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8760" w14:textId="03EA1597" w:rsidR="00970B98" w:rsidRDefault="00970B98">
      <w:pPr>
        <w:ind w:left="720"/>
        <w:jc w:val="center"/>
        <w:rPr>
          <w:b/>
        </w:rPr>
      </w:pPr>
    </w:p>
    <w:p w14:paraId="79BB6336" w14:textId="77777777" w:rsidR="00970B98" w:rsidRDefault="00970B98">
      <w:pPr>
        <w:ind w:left="720"/>
        <w:jc w:val="center"/>
        <w:rPr>
          <w:b/>
        </w:rPr>
      </w:pPr>
    </w:p>
    <w:p w14:paraId="594CC481" w14:textId="544F8EEC" w:rsidR="00970B98" w:rsidRPr="00653A60" w:rsidRDefault="00000000" w:rsidP="00653A60">
      <w:pPr>
        <w:jc w:val="center"/>
        <w:rPr>
          <w:sz w:val="28"/>
          <w:szCs w:val="28"/>
        </w:rPr>
      </w:pPr>
      <w:r>
        <w:rPr>
          <w:rFonts w:cstheme="minorHAnsi"/>
          <w:b/>
          <w:bCs/>
          <w:sz w:val="28"/>
          <w:szCs w:val="28"/>
        </w:rPr>
        <w:t>JOB DESCRIPTION</w:t>
      </w:r>
    </w:p>
    <w:p w14:paraId="02AD62A2" w14:textId="50AD8A49" w:rsidR="00653A60" w:rsidRPr="00653A60" w:rsidRDefault="00000000" w:rsidP="00653A60">
      <w:pPr>
        <w:jc w:val="center"/>
        <w:rPr>
          <w:b/>
          <w:bCs/>
          <w:sz w:val="32"/>
          <w:szCs w:val="32"/>
        </w:rPr>
      </w:pPr>
      <w:r w:rsidRPr="00653A60">
        <w:rPr>
          <w:b/>
          <w:bCs/>
          <w:sz w:val="32"/>
          <w:szCs w:val="32"/>
        </w:rPr>
        <w:t>Caretaker</w:t>
      </w:r>
    </w:p>
    <w:p w14:paraId="454FA66A" w14:textId="77777777" w:rsidR="00970B98" w:rsidRDefault="00970B98">
      <w:pPr>
        <w:ind w:left="720"/>
        <w:jc w:val="center"/>
        <w:rPr>
          <w:b/>
          <w:sz w:val="24"/>
          <w:szCs w:val="24"/>
        </w:rPr>
      </w:pPr>
    </w:p>
    <w:p w14:paraId="1BAFF85E" w14:textId="77777777" w:rsidR="00970B98" w:rsidRDefault="00970B98">
      <w:pPr>
        <w:jc w:val="center"/>
        <w:rPr>
          <w:b/>
          <w:sz w:val="24"/>
          <w:szCs w:val="24"/>
        </w:rPr>
      </w:pPr>
    </w:p>
    <w:tbl>
      <w:tblPr>
        <w:tblW w:w="9356" w:type="dxa"/>
        <w:tblInd w:w="-34" w:type="dxa"/>
        <w:tblLayout w:type="fixed"/>
        <w:tblLook w:val="04A0" w:firstRow="1" w:lastRow="0" w:firstColumn="1" w:lastColumn="0" w:noHBand="0" w:noVBand="1"/>
      </w:tblPr>
      <w:tblGrid>
        <w:gridCol w:w="2694"/>
        <w:gridCol w:w="6662"/>
      </w:tblGrid>
      <w:tr w:rsidR="00970B98" w14:paraId="69A7ED2D" w14:textId="77777777" w:rsidTr="00CC5ED5">
        <w:tc>
          <w:tcPr>
            <w:tcW w:w="2694" w:type="dxa"/>
          </w:tcPr>
          <w:p w14:paraId="48D7E90B" w14:textId="77777777" w:rsidR="00970B98" w:rsidRDefault="00000000">
            <w:pPr>
              <w:rPr>
                <w:b/>
                <w:sz w:val="22"/>
                <w:szCs w:val="22"/>
              </w:rPr>
            </w:pPr>
            <w:r>
              <w:rPr>
                <w:b/>
                <w:sz w:val="22"/>
                <w:szCs w:val="22"/>
              </w:rPr>
              <w:t>Job Title:</w:t>
            </w:r>
          </w:p>
          <w:p w14:paraId="1E141BFF" w14:textId="77777777" w:rsidR="00970B98" w:rsidRDefault="00970B98">
            <w:pPr>
              <w:rPr>
                <w:b/>
                <w:sz w:val="22"/>
                <w:szCs w:val="22"/>
              </w:rPr>
            </w:pPr>
          </w:p>
          <w:p w14:paraId="0482C6AE" w14:textId="77777777" w:rsidR="00970B98" w:rsidRDefault="00000000">
            <w:pPr>
              <w:rPr>
                <w:b/>
                <w:sz w:val="22"/>
                <w:szCs w:val="22"/>
              </w:rPr>
            </w:pPr>
            <w:r>
              <w:rPr>
                <w:b/>
                <w:sz w:val="22"/>
                <w:szCs w:val="22"/>
              </w:rPr>
              <w:t>Salary:</w:t>
            </w:r>
          </w:p>
          <w:p w14:paraId="280CA7CD" w14:textId="77777777" w:rsidR="00970B98" w:rsidRDefault="00970B98">
            <w:pPr>
              <w:rPr>
                <w:b/>
                <w:sz w:val="22"/>
                <w:szCs w:val="22"/>
              </w:rPr>
            </w:pPr>
          </w:p>
          <w:p w14:paraId="088E2BDB" w14:textId="77777777" w:rsidR="00970B98" w:rsidRDefault="00000000">
            <w:pPr>
              <w:rPr>
                <w:b/>
                <w:sz w:val="22"/>
                <w:szCs w:val="22"/>
              </w:rPr>
            </w:pPr>
            <w:r>
              <w:rPr>
                <w:b/>
                <w:sz w:val="22"/>
                <w:szCs w:val="22"/>
              </w:rPr>
              <w:t>Hours:</w:t>
            </w:r>
          </w:p>
          <w:p w14:paraId="513535DE" w14:textId="77777777" w:rsidR="00970B98" w:rsidRDefault="00970B98">
            <w:pPr>
              <w:rPr>
                <w:b/>
                <w:bCs/>
                <w:sz w:val="22"/>
                <w:szCs w:val="22"/>
              </w:rPr>
            </w:pPr>
          </w:p>
          <w:p w14:paraId="0160602A" w14:textId="77777777" w:rsidR="00970B98" w:rsidRDefault="00000000">
            <w:pPr>
              <w:rPr>
                <w:b/>
                <w:bCs/>
                <w:sz w:val="22"/>
                <w:szCs w:val="22"/>
              </w:rPr>
            </w:pPr>
            <w:r>
              <w:rPr>
                <w:b/>
                <w:bCs/>
                <w:sz w:val="22"/>
                <w:szCs w:val="22"/>
              </w:rPr>
              <w:t>Term:</w:t>
            </w:r>
          </w:p>
          <w:p w14:paraId="555E9E54" w14:textId="77777777" w:rsidR="00970B98" w:rsidRDefault="00970B98">
            <w:pPr>
              <w:rPr>
                <w:b/>
                <w:bCs/>
                <w:sz w:val="22"/>
                <w:szCs w:val="22"/>
              </w:rPr>
            </w:pPr>
          </w:p>
          <w:p w14:paraId="29ECED49" w14:textId="77777777" w:rsidR="00970B98" w:rsidRDefault="00000000">
            <w:pPr>
              <w:rPr>
                <w:b/>
                <w:bCs/>
                <w:sz w:val="22"/>
                <w:szCs w:val="22"/>
              </w:rPr>
            </w:pPr>
            <w:r>
              <w:rPr>
                <w:b/>
                <w:bCs/>
                <w:sz w:val="22"/>
                <w:szCs w:val="22"/>
              </w:rPr>
              <w:t>Responsible to:</w:t>
            </w:r>
          </w:p>
          <w:p w14:paraId="20199BDE" w14:textId="504C6572" w:rsidR="00970B98" w:rsidRDefault="00970B98">
            <w:pPr>
              <w:rPr>
                <w:b/>
                <w:bCs/>
                <w:sz w:val="22"/>
                <w:szCs w:val="22"/>
              </w:rPr>
            </w:pPr>
          </w:p>
        </w:tc>
        <w:tc>
          <w:tcPr>
            <w:tcW w:w="6662" w:type="dxa"/>
          </w:tcPr>
          <w:p w14:paraId="117D616E" w14:textId="77777777" w:rsidR="00970B98" w:rsidRDefault="00000000">
            <w:pPr>
              <w:rPr>
                <w:bCs/>
                <w:sz w:val="22"/>
                <w:szCs w:val="22"/>
              </w:rPr>
            </w:pPr>
            <w:r>
              <w:rPr>
                <w:bCs/>
                <w:sz w:val="22"/>
                <w:szCs w:val="22"/>
              </w:rPr>
              <w:t>Caretaker</w:t>
            </w:r>
          </w:p>
          <w:p w14:paraId="120F6668" w14:textId="77777777" w:rsidR="00970B98" w:rsidRDefault="00970B98">
            <w:pPr>
              <w:rPr>
                <w:bCs/>
                <w:sz w:val="22"/>
                <w:szCs w:val="22"/>
              </w:rPr>
            </w:pPr>
          </w:p>
          <w:p w14:paraId="73D870C4" w14:textId="5FB60705" w:rsidR="00970B98" w:rsidRDefault="00CC5ED5">
            <w:pPr>
              <w:rPr>
                <w:bCs/>
                <w:sz w:val="22"/>
                <w:szCs w:val="22"/>
              </w:rPr>
            </w:pPr>
            <w:r>
              <w:rPr>
                <w:bCs/>
                <w:sz w:val="22"/>
                <w:szCs w:val="22"/>
              </w:rPr>
              <w:t>£17,646.72 per annum</w:t>
            </w:r>
          </w:p>
          <w:p w14:paraId="516B149D" w14:textId="77777777" w:rsidR="00970B98" w:rsidRDefault="00970B98">
            <w:pPr>
              <w:rPr>
                <w:bCs/>
                <w:sz w:val="22"/>
                <w:szCs w:val="22"/>
              </w:rPr>
            </w:pPr>
          </w:p>
          <w:p w14:paraId="1402A195" w14:textId="77777777" w:rsidR="00970B98" w:rsidRDefault="00000000">
            <w:pPr>
              <w:rPr>
                <w:bCs/>
                <w:sz w:val="22"/>
                <w:szCs w:val="22"/>
              </w:rPr>
            </w:pPr>
            <w:r>
              <w:rPr>
                <w:sz w:val="22"/>
                <w:szCs w:val="22"/>
              </w:rPr>
              <w:t>24 per week</w:t>
            </w:r>
          </w:p>
          <w:p w14:paraId="43FD7CBD" w14:textId="77777777" w:rsidR="00970B98" w:rsidRDefault="00970B98">
            <w:pPr>
              <w:rPr>
                <w:sz w:val="22"/>
                <w:szCs w:val="22"/>
              </w:rPr>
            </w:pPr>
          </w:p>
          <w:p w14:paraId="6EA72D8F" w14:textId="77777777" w:rsidR="00970B98" w:rsidRDefault="00000000">
            <w:pPr>
              <w:rPr>
                <w:sz w:val="22"/>
                <w:szCs w:val="22"/>
              </w:rPr>
            </w:pPr>
            <w:r>
              <w:rPr>
                <w:sz w:val="22"/>
                <w:szCs w:val="22"/>
              </w:rPr>
              <w:t>Fixed one-year contract with a possibility to be continued</w:t>
            </w:r>
          </w:p>
          <w:p w14:paraId="538F987F" w14:textId="77777777" w:rsidR="00970B98" w:rsidRDefault="00970B98">
            <w:pPr>
              <w:rPr>
                <w:bCs/>
                <w:sz w:val="22"/>
                <w:szCs w:val="22"/>
              </w:rPr>
            </w:pPr>
          </w:p>
          <w:p w14:paraId="46DA1B79" w14:textId="37C813B2" w:rsidR="00970B98" w:rsidRDefault="00000000">
            <w:pPr>
              <w:rPr>
                <w:sz w:val="22"/>
                <w:szCs w:val="22"/>
              </w:rPr>
            </w:pPr>
            <w:r>
              <w:rPr>
                <w:sz w:val="22"/>
                <w:szCs w:val="22"/>
              </w:rPr>
              <w:t xml:space="preserve">Assistant Director </w:t>
            </w:r>
            <w:r w:rsidR="00653A60">
              <w:rPr>
                <w:sz w:val="22"/>
                <w:szCs w:val="22"/>
              </w:rPr>
              <w:t>of Whalley Abbey</w:t>
            </w:r>
          </w:p>
          <w:p w14:paraId="7FBF5189" w14:textId="77777777" w:rsidR="00970B98" w:rsidRDefault="00970B98" w:rsidP="00183632">
            <w:pPr>
              <w:rPr>
                <w:sz w:val="22"/>
                <w:szCs w:val="22"/>
              </w:rPr>
            </w:pPr>
          </w:p>
        </w:tc>
      </w:tr>
    </w:tbl>
    <w:p w14:paraId="6A42D3A7" w14:textId="77777777" w:rsidR="00970B98" w:rsidRDefault="00970B98">
      <w:pPr>
        <w:jc w:val="center"/>
        <w:rPr>
          <w:b/>
          <w:sz w:val="22"/>
          <w:szCs w:val="22"/>
        </w:rPr>
      </w:pPr>
    </w:p>
    <w:p w14:paraId="20BE949F" w14:textId="77777777" w:rsidR="00970B98" w:rsidRDefault="00000000">
      <w:pPr>
        <w:rPr>
          <w:sz w:val="22"/>
          <w:szCs w:val="22"/>
        </w:rPr>
      </w:pPr>
      <w:r>
        <w:rPr>
          <w:bCs/>
          <w:sz w:val="22"/>
          <w:szCs w:val="22"/>
        </w:rPr>
        <w:t>The caretaker role contributes to a spiritual community that is committed to fostering a welcoming, supportive and peaceful environment for guests on residential or day programme and those visiting the grounds.</w:t>
      </w:r>
    </w:p>
    <w:p w14:paraId="4A586144" w14:textId="77777777" w:rsidR="00970B98" w:rsidRDefault="00970B98">
      <w:pPr>
        <w:jc w:val="both"/>
        <w:rPr>
          <w:b/>
          <w:sz w:val="22"/>
          <w:szCs w:val="22"/>
        </w:rPr>
      </w:pPr>
    </w:p>
    <w:p w14:paraId="3B984ED0" w14:textId="77777777" w:rsidR="00970B98" w:rsidRDefault="00000000">
      <w:pPr>
        <w:rPr>
          <w:b/>
          <w:sz w:val="22"/>
          <w:szCs w:val="22"/>
        </w:rPr>
      </w:pPr>
      <w:r>
        <w:rPr>
          <w:b/>
          <w:sz w:val="22"/>
          <w:szCs w:val="22"/>
        </w:rPr>
        <w:t>Key responsibilities:</w:t>
      </w:r>
      <w:r>
        <w:rPr>
          <w:b/>
          <w:sz w:val="22"/>
          <w:szCs w:val="22"/>
        </w:rPr>
        <w:tab/>
      </w:r>
    </w:p>
    <w:p w14:paraId="25D162D1" w14:textId="77777777" w:rsidR="00CC5ED5" w:rsidRDefault="00CC5ED5">
      <w:pPr>
        <w:rPr>
          <w:bCs/>
          <w:sz w:val="22"/>
          <w:szCs w:val="22"/>
        </w:rPr>
      </w:pPr>
    </w:p>
    <w:p w14:paraId="5D14449F" w14:textId="77777777" w:rsidR="00970B98" w:rsidRDefault="00000000">
      <w:pPr>
        <w:rPr>
          <w:bCs/>
          <w:sz w:val="22"/>
          <w:szCs w:val="22"/>
        </w:rPr>
      </w:pPr>
      <w:r>
        <w:rPr>
          <w:bCs/>
          <w:sz w:val="22"/>
          <w:szCs w:val="22"/>
        </w:rPr>
        <w:t>Assisting with the maintenance and security of the site with its buildings and grounds ensuring a safe and beautiful environment to all. Facilitating the day-to-day functioning of Whalley Abbey in close co-operation with the Director, Assistant Director and other members of staff, resident community and volunteers. The weekly schedule and duties will be varied and depend on bookings and the activities taking place.</w:t>
      </w:r>
    </w:p>
    <w:p w14:paraId="4E413F0C" w14:textId="77777777" w:rsidR="00970B98" w:rsidRDefault="00970B98">
      <w:pPr>
        <w:jc w:val="both"/>
        <w:rPr>
          <w:b/>
          <w:sz w:val="22"/>
          <w:szCs w:val="22"/>
        </w:rPr>
      </w:pPr>
    </w:p>
    <w:p w14:paraId="381C7E7C" w14:textId="77777777" w:rsidR="00970B98" w:rsidRDefault="00000000">
      <w:pPr>
        <w:pStyle w:val="ListParagraph"/>
        <w:ind w:left="0"/>
        <w:jc w:val="both"/>
        <w:rPr>
          <w:b/>
          <w:bCs/>
          <w:sz w:val="22"/>
          <w:szCs w:val="22"/>
        </w:rPr>
      </w:pPr>
      <w:r>
        <w:rPr>
          <w:i/>
          <w:iCs/>
          <w:sz w:val="22"/>
          <w:szCs w:val="22"/>
        </w:rPr>
        <w:t>Looking after the fabric</w:t>
      </w:r>
    </w:p>
    <w:p w14:paraId="382D2DB2" w14:textId="77777777" w:rsidR="00970B98" w:rsidRDefault="00970B98">
      <w:pPr>
        <w:pStyle w:val="ListParagraph"/>
        <w:ind w:left="0"/>
        <w:jc w:val="both"/>
        <w:rPr>
          <w:b/>
          <w:bCs/>
          <w:sz w:val="22"/>
          <w:szCs w:val="22"/>
        </w:rPr>
      </w:pPr>
    </w:p>
    <w:p w14:paraId="383EC68E" w14:textId="77777777" w:rsidR="00970B98" w:rsidRDefault="00000000">
      <w:pPr>
        <w:numPr>
          <w:ilvl w:val="0"/>
          <w:numId w:val="1"/>
        </w:numPr>
      </w:pPr>
      <w:r>
        <w:rPr>
          <w:sz w:val="22"/>
          <w:szCs w:val="22"/>
        </w:rPr>
        <w:t>Performing basic repairs and maintenance tasks and arranging emergency repairs</w:t>
      </w:r>
    </w:p>
    <w:p w14:paraId="5B53F499" w14:textId="77777777" w:rsidR="00970B98" w:rsidRDefault="00000000">
      <w:pPr>
        <w:numPr>
          <w:ilvl w:val="0"/>
          <w:numId w:val="1"/>
        </w:numPr>
        <w:rPr>
          <w:sz w:val="22"/>
          <w:szCs w:val="22"/>
        </w:rPr>
      </w:pPr>
      <w:r>
        <w:rPr>
          <w:sz w:val="22"/>
          <w:szCs w:val="22"/>
        </w:rPr>
        <w:t>Monitoring the condition of fixtures and fittings and taking remedial action as needed</w:t>
      </w:r>
    </w:p>
    <w:p w14:paraId="3EDB8892" w14:textId="77777777" w:rsidR="00970B98" w:rsidRDefault="00000000">
      <w:pPr>
        <w:numPr>
          <w:ilvl w:val="0"/>
          <w:numId w:val="1"/>
        </w:numPr>
        <w:rPr>
          <w:sz w:val="22"/>
          <w:szCs w:val="22"/>
        </w:rPr>
      </w:pPr>
      <w:r>
        <w:rPr>
          <w:sz w:val="22"/>
          <w:szCs w:val="22"/>
        </w:rPr>
        <w:t>Ensuring all equipment is serviced and maintained in good working order</w:t>
      </w:r>
    </w:p>
    <w:p w14:paraId="07130D9A" w14:textId="77777777" w:rsidR="00970B98" w:rsidRDefault="00000000">
      <w:pPr>
        <w:numPr>
          <w:ilvl w:val="0"/>
          <w:numId w:val="1"/>
        </w:numPr>
        <w:rPr>
          <w:sz w:val="22"/>
          <w:szCs w:val="22"/>
        </w:rPr>
      </w:pPr>
      <w:r>
        <w:rPr>
          <w:sz w:val="22"/>
          <w:szCs w:val="22"/>
        </w:rPr>
        <w:t>Assisting with the implementation of recommended works from the quinquennial inspection</w:t>
      </w:r>
    </w:p>
    <w:p w14:paraId="00FD8825" w14:textId="77777777" w:rsidR="00970B98" w:rsidRDefault="00000000">
      <w:pPr>
        <w:numPr>
          <w:ilvl w:val="0"/>
          <w:numId w:val="1"/>
        </w:numPr>
        <w:rPr>
          <w:sz w:val="22"/>
          <w:szCs w:val="22"/>
        </w:rPr>
      </w:pPr>
      <w:r>
        <w:rPr>
          <w:sz w:val="22"/>
          <w:szCs w:val="22"/>
        </w:rPr>
        <w:t>Painting and decorating and developing a refurbishment schedule</w:t>
      </w:r>
    </w:p>
    <w:p w14:paraId="195C9397" w14:textId="77777777" w:rsidR="00970B98" w:rsidRDefault="00000000">
      <w:pPr>
        <w:numPr>
          <w:ilvl w:val="0"/>
          <w:numId w:val="1"/>
        </w:numPr>
        <w:rPr>
          <w:sz w:val="22"/>
          <w:szCs w:val="22"/>
        </w:rPr>
      </w:pPr>
      <w:r>
        <w:rPr>
          <w:sz w:val="22"/>
          <w:szCs w:val="22"/>
        </w:rPr>
        <w:t>Helping to install CCTV around the site and to improve security access systems</w:t>
      </w:r>
    </w:p>
    <w:p w14:paraId="0F96B86A" w14:textId="77777777" w:rsidR="00970B98" w:rsidRDefault="00000000">
      <w:pPr>
        <w:numPr>
          <w:ilvl w:val="0"/>
          <w:numId w:val="1"/>
        </w:numPr>
        <w:rPr>
          <w:sz w:val="22"/>
          <w:szCs w:val="22"/>
        </w:rPr>
      </w:pPr>
      <w:r>
        <w:rPr>
          <w:sz w:val="22"/>
          <w:szCs w:val="22"/>
        </w:rPr>
        <w:t xml:space="preserve">Planning and implementing the upgrade of property waiting for it </w:t>
      </w:r>
    </w:p>
    <w:p w14:paraId="242D6E19" w14:textId="77777777" w:rsidR="00970B98" w:rsidRDefault="00000000">
      <w:pPr>
        <w:numPr>
          <w:ilvl w:val="0"/>
          <w:numId w:val="1"/>
        </w:numPr>
        <w:rPr>
          <w:sz w:val="22"/>
          <w:szCs w:val="22"/>
        </w:rPr>
      </w:pPr>
      <w:r>
        <w:rPr>
          <w:sz w:val="22"/>
          <w:szCs w:val="22"/>
        </w:rPr>
        <w:t>Arranging repairs to the car park surface</w:t>
      </w:r>
    </w:p>
    <w:p w14:paraId="7DE57E05" w14:textId="77777777" w:rsidR="00970B98" w:rsidRDefault="00000000">
      <w:pPr>
        <w:numPr>
          <w:ilvl w:val="0"/>
          <w:numId w:val="1"/>
        </w:numPr>
        <w:rPr>
          <w:sz w:val="22"/>
          <w:szCs w:val="22"/>
        </w:rPr>
      </w:pPr>
      <w:r>
        <w:rPr>
          <w:sz w:val="22"/>
          <w:szCs w:val="22"/>
        </w:rPr>
        <w:t>Assisting with sourcing, booking and supervising contractors</w:t>
      </w:r>
    </w:p>
    <w:p w14:paraId="68209291" w14:textId="77777777" w:rsidR="00970B98" w:rsidRDefault="00000000">
      <w:pPr>
        <w:numPr>
          <w:ilvl w:val="0"/>
          <w:numId w:val="1"/>
        </w:numPr>
        <w:rPr>
          <w:sz w:val="22"/>
          <w:szCs w:val="22"/>
        </w:rPr>
      </w:pPr>
      <w:r>
        <w:rPr>
          <w:sz w:val="22"/>
          <w:szCs w:val="22"/>
        </w:rPr>
        <w:t xml:space="preserve">Coordinating replacement of non-serviceable plumbing </w:t>
      </w:r>
    </w:p>
    <w:p w14:paraId="44A3B9F0" w14:textId="77777777" w:rsidR="00970B98" w:rsidRDefault="00000000">
      <w:pPr>
        <w:numPr>
          <w:ilvl w:val="0"/>
          <w:numId w:val="1"/>
        </w:numPr>
        <w:rPr>
          <w:sz w:val="22"/>
          <w:szCs w:val="22"/>
        </w:rPr>
      </w:pPr>
      <w:r>
        <w:rPr>
          <w:sz w:val="22"/>
          <w:szCs w:val="22"/>
        </w:rPr>
        <w:t>Monitoring the buildings and grounds and taking appropriate action to rectify any damage and security issues</w:t>
      </w:r>
    </w:p>
    <w:p w14:paraId="5821104A" w14:textId="77777777" w:rsidR="00970B98" w:rsidRDefault="00000000">
      <w:pPr>
        <w:numPr>
          <w:ilvl w:val="0"/>
          <w:numId w:val="1"/>
        </w:numPr>
        <w:rPr>
          <w:sz w:val="22"/>
          <w:szCs w:val="22"/>
        </w:rPr>
      </w:pPr>
      <w:r>
        <w:rPr>
          <w:sz w:val="22"/>
          <w:szCs w:val="22"/>
        </w:rPr>
        <w:t xml:space="preserve">Contributing to heritage management on the site </w:t>
      </w:r>
    </w:p>
    <w:p w14:paraId="077ADA80" w14:textId="77777777" w:rsidR="00970B98" w:rsidRDefault="00000000">
      <w:pPr>
        <w:numPr>
          <w:ilvl w:val="0"/>
          <w:numId w:val="1"/>
        </w:numPr>
        <w:rPr>
          <w:sz w:val="22"/>
          <w:szCs w:val="22"/>
        </w:rPr>
      </w:pPr>
      <w:r>
        <w:rPr>
          <w:sz w:val="22"/>
          <w:szCs w:val="22"/>
        </w:rPr>
        <w:t>Maintaining administrative records necessary to property maintenance and repairs</w:t>
      </w:r>
    </w:p>
    <w:p w14:paraId="0F1D1E65" w14:textId="77777777" w:rsidR="00970B98" w:rsidRDefault="00970B98">
      <w:pPr>
        <w:pStyle w:val="ListParagraph"/>
        <w:spacing w:line="259" w:lineRule="auto"/>
        <w:ind w:left="360"/>
        <w:jc w:val="both"/>
        <w:rPr>
          <w:sz w:val="22"/>
          <w:szCs w:val="22"/>
        </w:rPr>
      </w:pPr>
    </w:p>
    <w:p w14:paraId="6B23BD83" w14:textId="77777777" w:rsidR="00970B98" w:rsidRDefault="00000000">
      <w:pPr>
        <w:jc w:val="both"/>
        <w:rPr>
          <w:sz w:val="22"/>
          <w:szCs w:val="22"/>
        </w:rPr>
      </w:pPr>
      <w:r>
        <w:rPr>
          <w:i/>
          <w:iCs/>
          <w:sz w:val="22"/>
          <w:szCs w:val="22"/>
        </w:rPr>
        <w:t>Operational</w:t>
      </w:r>
    </w:p>
    <w:p w14:paraId="552A4CF7" w14:textId="77777777" w:rsidR="00970B98" w:rsidRDefault="00970B98">
      <w:pPr>
        <w:pStyle w:val="ListParagraph"/>
        <w:spacing w:line="259" w:lineRule="auto"/>
        <w:ind w:left="360"/>
        <w:jc w:val="both"/>
        <w:rPr>
          <w:sz w:val="22"/>
          <w:szCs w:val="22"/>
        </w:rPr>
      </w:pPr>
    </w:p>
    <w:p w14:paraId="54E19837" w14:textId="77777777" w:rsidR="008F496F" w:rsidRPr="008F496F" w:rsidRDefault="008F496F" w:rsidP="008F496F">
      <w:pPr>
        <w:pStyle w:val="ListParagraph"/>
        <w:numPr>
          <w:ilvl w:val="0"/>
          <w:numId w:val="1"/>
        </w:numPr>
        <w:rPr>
          <w:sz w:val="22"/>
          <w:szCs w:val="22"/>
        </w:rPr>
      </w:pPr>
      <w:r w:rsidRPr="008F496F">
        <w:rPr>
          <w:sz w:val="22"/>
          <w:szCs w:val="22"/>
        </w:rPr>
        <w:lastRenderedPageBreak/>
        <w:t>Proactively offer and provide assistance to guests with limited mobility.</w:t>
      </w:r>
    </w:p>
    <w:p w14:paraId="52D77BAB" w14:textId="7A6435D2" w:rsidR="00970B98" w:rsidRDefault="00000000">
      <w:pPr>
        <w:pStyle w:val="ListParagraph"/>
        <w:numPr>
          <w:ilvl w:val="0"/>
          <w:numId w:val="1"/>
        </w:numPr>
        <w:spacing w:line="259" w:lineRule="auto"/>
        <w:jc w:val="both"/>
        <w:rPr>
          <w:sz w:val="22"/>
          <w:szCs w:val="22"/>
        </w:rPr>
      </w:pPr>
      <w:r>
        <w:rPr>
          <w:sz w:val="22"/>
          <w:szCs w:val="22"/>
        </w:rPr>
        <w:t>Opening and locking up premises on a rota</w:t>
      </w:r>
    </w:p>
    <w:p w14:paraId="2FB02417" w14:textId="5DC2C090" w:rsidR="00970B98" w:rsidRDefault="00000000">
      <w:pPr>
        <w:pStyle w:val="ListParagraph"/>
        <w:numPr>
          <w:ilvl w:val="0"/>
          <w:numId w:val="1"/>
        </w:numPr>
        <w:spacing w:line="259" w:lineRule="auto"/>
        <w:jc w:val="both"/>
        <w:rPr>
          <w:sz w:val="22"/>
          <w:szCs w:val="22"/>
        </w:rPr>
      </w:pPr>
      <w:r>
        <w:rPr>
          <w:sz w:val="22"/>
          <w:szCs w:val="22"/>
        </w:rPr>
        <w:t>Maintaining paved entrance areas and keeping the</w:t>
      </w:r>
      <w:r w:rsidR="00183632">
        <w:rPr>
          <w:sz w:val="22"/>
          <w:szCs w:val="22"/>
        </w:rPr>
        <w:t>m</w:t>
      </w:r>
      <w:r>
        <w:rPr>
          <w:sz w:val="22"/>
          <w:szCs w:val="22"/>
        </w:rPr>
        <w:t xml:space="preserve"> free of ice, leaves and mud</w:t>
      </w:r>
    </w:p>
    <w:p w14:paraId="13655F73" w14:textId="77777777" w:rsidR="00970B98" w:rsidRDefault="00000000">
      <w:pPr>
        <w:pStyle w:val="ListParagraph"/>
        <w:numPr>
          <w:ilvl w:val="0"/>
          <w:numId w:val="1"/>
        </w:numPr>
        <w:spacing w:line="259" w:lineRule="auto"/>
        <w:jc w:val="both"/>
        <w:rPr>
          <w:sz w:val="22"/>
          <w:szCs w:val="22"/>
        </w:rPr>
      </w:pPr>
      <w:r>
        <w:rPr>
          <w:sz w:val="22"/>
          <w:szCs w:val="22"/>
        </w:rPr>
        <w:t>Occasional general cleaning, when required, and some cleaning at medium height</w:t>
      </w:r>
    </w:p>
    <w:p w14:paraId="330B7121" w14:textId="77777777" w:rsidR="00970B98" w:rsidRDefault="00000000">
      <w:pPr>
        <w:pStyle w:val="ListParagraph"/>
        <w:numPr>
          <w:ilvl w:val="0"/>
          <w:numId w:val="1"/>
        </w:numPr>
        <w:spacing w:line="259" w:lineRule="auto"/>
        <w:jc w:val="both"/>
        <w:rPr>
          <w:sz w:val="22"/>
          <w:szCs w:val="22"/>
        </w:rPr>
      </w:pPr>
      <w:r>
        <w:rPr>
          <w:sz w:val="22"/>
          <w:szCs w:val="22"/>
        </w:rPr>
        <w:t>Ensuring general waste and recycling is made available for local authority collection</w:t>
      </w:r>
    </w:p>
    <w:p w14:paraId="58FFDB39" w14:textId="77777777" w:rsidR="00970B98" w:rsidRDefault="00000000">
      <w:pPr>
        <w:pStyle w:val="ListParagraph"/>
        <w:numPr>
          <w:ilvl w:val="0"/>
          <w:numId w:val="1"/>
        </w:numPr>
        <w:spacing w:line="259" w:lineRule="auto"/>
        <w:jc w:val="both"/>
        <w:rPr>
          <w:sz w:val="22"/>
          <w:szCs w:val="22"/>
        </w:rPr>
      </w:pPr>
      <w:r>
        <w:rPr>
          <w:sz w:val="22"/>
          <w:szCs w:val="22"/>
        </w:rPr>
        <w:t>Arranging rooms according to the online booking system, including moving of furniture</w:t>
      </w:r>
    </w:p>
    <w:p w14:paraId="6A8A0A8C" w14:textId="77777777" w:rsidR="00970B98" w:rsidRDefault="00000000">
      <w:pPr>
        <w:pStyle w:val="ListParagraph"/>
        <w:numPr>
          <w:ilvl w:val="0"/>
          <w:numId w:val="1"/>
        </w:numPr>
        <w:spacing w:after="200" w:line="276" w:lineRule="auto"/>
        <w:contextualSpacing/>
        <w:rPr>
          <w:sz w:val="22"/>
          <w:szCs w:val="22"/>
        </w:rPr>
      </w:pPr>
      <w:r>
        <w:rPr>
          <w:sz w:val="22"/>
          <w:szCs w:val="22"/>
        </w:rPr>
        <w:t>Responding to day-to-day situations needing urgent attention</w:t>
      </w:r>
    </w:p>
    <w:p w14:paraId="4CC38BD4" w14:textId="77777777" w:rsidR="00970B98" w:rsidRDefault="00000000">
      <w:pPr>
        <w:pStyle w:val="ListParagraph"/>
        <w:numPr>
          <w:ilvl w:val="0"/>
          <w:numId w:val="1"/>
        </w:numPr>
        <w:spacing w:after="200" w:line="276" w:lineRule="auto"/>
        <w:contextualSpacing/>
        <w:rPr>
          <w:sz w:val="22"/>
          <w:szCs w:val="22"/>
        </w:rPr>
      </w:pPr>
      <w:r>
        <w:rPr>
          <w:sz w:val="22"/>
          <w:szCs w:val="22"/>
        </w:rPr>
        <w:t xml:space="preserve">Working to ensure processes and routines are continually improved and efficient </w:t>
      </w:r>
    </w:p>
    <w:p w14:paraId="04D81E3C" w14:textId="77777777" w:rsidR="00970B98" w:rsidRDefault="00000000">
      <w:pPr>
        <w:jc w:val="both"/>
        <w:rPr>
          <w:sz w:val="22"/>
          <w:szCs w:val="22"/>
        </w:rPr>
      </w:pPr>
      <w:r>
        <w:rPr>
          <w:i/>
          <w:iCs/>
          <w:sz w:val="22"/>
          <w:szCs w:val="22"/>
        </w:rPr>
        <w:t>Compliance</w:t>
      </w:r>
    </w:p>
    <w:p w14:paraId="720C8B95" w14:textId="77777777" w:rsidR="00970B98" w:rsidRDefault="00970B98">
      <w:pPr>
        <w:spacing w:line="259" w:lineRule="auto"/>
        <w:jc w:val="both"/>
        <w:rPr>
          <w:sz w:val="22"/>
          <w:szCs w:val="22"/>
        </w:rPr>
      </w:pPr>
    </w:p>
    <w:p w14:paraId="6653BE46" w14:textId="77777777" w:rsidR="00970B98" w:rsidRDefault="00000000">
      <w:pPr>
        <w:pStyle w:val="ListParagraph"/>
        <w:numPr>
          <w:ilvl w:val="0"/>
          <w:numId w:val="1"/>
        </w:numPr>
        <w:jc w:val="both"/>
        <w:rPr>
          <w:sz w:val="22"/>
          <w:szCs w:val="22"/>
        </w:rPr>
      </w:pPr>
      <w:r>
        <w:rPr>
          <w:sz w:val="22"/>
          <w:szCs w:val="22"/>
        </w:rPr>
        <w:t xml:space="preserve">Adhering to policies and </w:t>
      </w:r>
      <w:r>
        <w:rPr>
          <w:rFonts w:eastAsia="Arial"/>
          <w:color w:val="000000" w:themeColor="dark1"/>
          <w:sz w:val="22"/>
          <w:szCs w:val="22"/>
        </w:rPr>
        <w:t>safe working practices</w:t>
      </w:r>
      <w:r>
        <w:rPr>
          <w:sz w:val="22"/>
          <w:szCs w:val="22"/>
        </w:rPr>
        <w:t xml:space="preserve"> to create a safe environment</w:t>
      </w:r>
    </w:p>
    <w:p w14:paraId="35B77A0B" w14:textId="77777777" w:rsidR="00970B98" w:rsidRDefault="00000000">
      <w:pPr>
        <w:pStyle w:val="ListParagraph"/>
        <w:numPr>
          <w:ilvl w:val="0"/>
          <w:numId w:val="1"/>
        </w:numPr>
        <w:suppressAutoHyphens w:val="0"/>
        <w:overflowPunct/>
        <w:contextualSpacing/>
        <w:rPr>
          <w:rFonts w:cstheme="minorHAnsi"/>
          <w:sz w:val="22"/>
          <w:szCs w:val="22"/>
          <w:lang w:eastAsia="en-GB"/>
        </w:rPr>
      </w:pPr>
      <w:r>
        <w:rPr>
          <w:rFonts w:cstheme="minorHAnsi"/>
          <w:sz w:val="22"/>
          <w:szCs w:val="22"/>
          <w:lang w:eastAsia="en-GB"/>
        </w:rPr>
        <w:t>implement and maintain Health and Safety and Safeguarding standards</w:t>
      </w:r>
    </w:p>
    <w:p w14:paraId="5AD1C013" w14:textId="77777777" w:rsidR="00970B98" w:rsidRDefault="00000000">
      <w:pPr>
        <w:pStyle w:val="ListParagraph"/>
        <w:numPr>
          <w:ilvl w:val="0"/>
          <w:numId w:val="1"/>
        </w:numPr>
        <w:jc w:val="both"/>
        <w:rPr>
          <w:sz w:val="22"/>
          <w:szCs w:val="22"/>
        </w:rPr>
      </w:pPr>
      <w:r>
        <w:rPr>
          <w:sz w:val="22"/>
          <w:szCs w:val="22"/>
        </w:rPr>
        <w:t>Performing scheduled tests and checks and keeping accurate records for compliance purposes (including health and safety and fire safety regulations)</w:t>
      </w:r>
    </w:p>
    <w:p w14:paraId="3BC28F11" w14:textId="77777777" w:rsidR="00970B98" w:rsidRDefault="00000000">
      <w:pPr>
        <w:pStyle w:val="ListParagraph"/>
        <w:numPr>
          <w:ilvl w:val="0"/>
          <w:numId w:val="1"/>
        </w:numPr>
        <w:jc w:val="both"/>
        <w:rPr>
          <w:sz w:val="22"/>
          <w:szCs w:val="22"/>
        </w:rPr>
      </w:pPr>
      <w:r>
        <w:rPr>
          <w:sz w:val="22"/>
          <w:szCs w:val="22"/>
        </w:rPr>
        <w:t>Undertaking risk assessments</w:t>
      </w:r>
    </w:p>
    <w:p w14:paraId="31F743D0" w14:textId="77777777" w:rsidR="00970B98" w:rsidRDefault="00000000">
      <w:pPr>
        <w:pStyle w:val="ListParagraph"/>
        <w:numPr>
          <w:ilvl w:val="0"/>
          <w:numId w:val="1"/>
        </w:numPr>
        <w:jc w:val="both"/>
        <w:rPr>
          <w:sz w:val="22"/>
          <w:szCs w:val="22"/>
        </w:rPr>
      </w:pPr>
      <w:r>
        <w:rPr>
          <w:sz w:val="22"/>
          <w:szCs w:val="22"/>
        </w:rPr>
        <w:t>Giving guests and visitors guidance about policies and rules where necessary</w:t>
      </w:r>
    </w:p>
    <w:p w14:paraId="75F144B9" w14:textId="77777777" w:rsidR="00970B98" w:rsidRDefault="00000000">
      <w:pPr>
        <w:pStyle w:val="ListParagraph"/>
        <w:numPr>
          <w:ilvl w:val="0"/>
          <w:numId w:val="1"/>
        </w:numPr>
        <w:rPr>
          <w:sz w:val="22"/>
          <w:szCs w:val="22"/>
        </w:rPr>
      </w:pPr>
      <w:r>
        <w:rPr>
          <w:sz w:val="22"/>
          <w:szCs w:val="22"/>
        </w:rPr>
        <w:t>Keeping up to date with essential training and certification</w:t>
      </w:r>
    </w:p>
    <w:p w14:paraId="43E655F5" w14:textId="77777777" w:rsidR="00970B98" w:rsidRDefault="00970B98">
      <w:pPr>
        <w:jc w:val="both"/>
        <w:rPr>
          <w:sz w:val="22"/>
          <w:szCs w:val="22"/>
        </w:rPr>
      </w:pPr>
    </w:p>
    <w:p w14:paraId="767C6F71" w14:textId="77777777" w:rsidR="00970B98" w:rsidRDefault="00000000">
      <w:pPr>
        <w:jc w:val="both"/>
        <w:rPr>
          <w:i/>
          <w:iCs/>
          <w:sz w:val="22"/>
          <w:szCs w:val="22"/>
        </w:rPr>
      </w:pPr>
      <w:r>
        <w:rPr>
          <w:i/>
          <w:iCs/>
          <w:sz w:val="22"/>
          <w:szCs w:val="22"/>
        </w:rPr>
        <w:t>Ministry of welcome</w:t>
      </w:r>
    </w:p>
    <w:p w14:paraId="1ECC4148" w14:textId="77777777" w:rsidR="00970B98" w:rsidRDefault="00970B98">
      <w:pPr>
        <w:jc w:val="both"/>
        <w:rPr>
          <w:i/>
          <w:iCs/>
          <w:sz w:val="22"/>
          <w:szCs w:val="22"/>
        </w:rPr>
      </w:pPr>
    </w:p>
    <w:p w14:paraId="1CF12B1E" w14:textId="77777777" w:rsidR="00970B98" w:rsidRDefault="00000000">
      <w:pPr>
        <w:pStyle w:val="ListParagraph"/>
        <w:numPr>
          <w:ilvl w:val="0"/>
          <w:numId w:val="1"/>
        </w:numPr>
        <w:jc w:val="both"/>
        <w:rPr>
          <w:sz w:val="22"/>
          <w:szCs w:val="22"/>
        </w:rPr>
      </w:pPr>
      <w:r>
        <w:rPr>
          <w:sz w:val="22"/>
          <w:szCs w:val="22"/>
        </w:rPr>
        <w:t>Providing a welcome to visitors as and when required, making sure that all visitors are received in a friendly, tactful and helpful manner and assisting them with any queries</w:t>
      </w:r>
    </w:p>
    <w:p w14:paraId="6B0FEE12" w14:textId="77777777" w:rsidR="00970B98" w:rsidRDefault="00000000">
      <w:pPr>
        <w:pStyle w:val="ListParagraph"/>
        <w:numPr>
          <w:ilvl w:val="0"/>
          <w:numId w:val="1"/>
        </w:numPr>
        <w:rPr>
          <w:sz w:val="22"/>
          <w:szCs w:val="22"/>
        </w:rPr>
      </w:pPr>
      <w:r>
        <w:rPr>
          <w:sz w:val="22"/>
          <w:szCs w:val="22"/>
        </w:rPr>
        <w:t>Maintaining the confidentiality of staff, volunteers and visitors and generally dealing sensitively with people</w:t>
      </w:r>
    </w:p>
    <w:p w14:paraId="5D2D1003" w14:textId="77777777" w:rsidR="00970B98" w:rsidRDefault="00970B98">
      <w:pPr>
        <w:jc w:val="both"/>
        <w:rPr>
          <w:sz w:val="22"/>
          <w:szCs w:val="22"/>
        </w:rPr>
      </w:pPr>
    </w:p>
    <w:p w14:paraId="24CC3D73" w14:textId="77777777" w:rsidR="00970B98" w:rsidRDefault="00000000">
      <w:pPr>
        <w:jc w:val="both"/>
        <w:rPr>
          <w:sz w:val="22"/>
          <w:szCs w:val="22"/>
        </w:rPr>
      </w:pPr>
      <w:r>
        <w:rPr>
          <w:sz w:val="22"/>
          <w:szCs w:val="22"/>
        </w:rPr>
        <w:t>The post holder may be required to perform duties other than those listed above. Duties and responsibilities may vary from time to time without changing the general character of the duties or the level of responsibility assumed by the role.</w:t>
      </w:r>
    </w:p>
    <w:p w14:paraId="4A5E3001" w14:textId="77777777" w:rsidR="00970B98" w:rsidRDefault="00970B98">
      <w:pPr>
        <w:jc w:val="both"/>
        <w:rPr>
          <w:sz w:val="22"/>
          <w:szCs w:val="22"/>
        </w:rPr>
      </w:pPr>
    </w:p>
    <w:p w14:paraId="1A647E4B" w14:textId="77777777" w:rsidR="00970B98" w:rsidRDefault="00970B98">
      <w:pPr>
        <w:jc w:val="both"/>
        <w:rPr>
          <w:sz w:val="22"/>
          <w:szCs w:val="22"/>
        </w:rPr>
      </w:pPr>
    </w:p>
    <w:p w14:paraId="1C4DB440" w14:textId="77777777" w:rsidR="00970B98" w:rsidRDefault="00000000">
      <w:pPr>
        <w:jc w:val="both"/>
        <w:rPr>
          <w:b/>
          <w:bCs/>
          <w:sz w:val="22"/>
          <w:szCs w:val="22"/>
        </w:rPr>
      </w:pPr>
      <w:r>
        <w:rPr>
          <w:b/>
          <w:bCs/>
          <w:sz w:val="22"/>
          <w:szCs w:val="22"/>
        </w:rPr>
        <w:t>Person Specification</w:t>
      </w:r>
    </w:p>
    <w:p w14:paraId="6C08CD25" w14:textId="77777777" w:rsidR="00970B98" w:rsidRDefault="00970B98">
      <w:pPr>
        <w:jc w:val="both"/>
        <w:rPr>
          <w:b/>
          <w:bCs/>
          <w:sz w:val="22"/>
          <w:szCs w:val="22"/>
        </w:rPr>
      </w:pPr>
    </w:p>
    <w:tbl>
      <w:tblPr>
        <w:tblW w:w="9317" w:type="dxa"/>
        <w:tblInd w:w="-69" w:type="dxa"/>
        <w:tblLayout w:type="fixed"/>
        <w:tblCellMar>
          <w:left w:w="90" w:type="dxa"/>
          <w:right w:w="90" w:type="dxa"/>
        </w:tblCellMar>
        <w:tblLook w:val="04A0" w:firstRow="1" w:lastRow="0" w:firstColumn="1" w:lastColumn="0" w:noHBand="0" w:noVBand="1"/>
      </w:tblPr>
      <w:tblGrid>
        <w:gridCol w:w="1719"/>
        <w:gridCol w:w="6237"/>
        <w:gridCol w:w="1361"/>
      </w:tblGrid>
      <w:tr w:rsidR="00970B98" w14:paraId="790D5A82" w14:textId="77777777" w:rsidTr="00CC5ED5">
        <w:trPr>
          <w:trHeight w:val="840"/>
        </w:trPr>
        <w:tc>
          <w:tcPr>
            <w:tcW w:w="1719" w:type="dxa"/>
            <w:tcBorders>
              <w:top w:val="single" w:sz="6" w:space="0" w:color="000000"/>
              <w:left w:val="single" w:sz="6" w:space="0" w:color="000000"/>
              <w:bottom w:val="single" w:sz="4" w:space="0" w:color="000000"/>
            </w:tcBorders>
          </w:tcPr>
          <w:p w14:paraId="28B2F2BD" w14:textId="77777777" w:rsidR="00970B98" w:rsidRDefault="00970B98">
            <w:pPr>
              <w:spacing w:before="360" w:after="120"/>
              <w:contextualSpacing/>
              <w:jc w:val="center"/>
              <w:rPr>
                <w:rFonts w:eastAsia="Arial"/>
                <w:color w:val="000000" w:themeColor="dark1"/>
                <w:sz w:val="22"/>
                <w:szCs w:val="22"/>
                <w:lang w:val="en-US"/>
              </w:rPr>
            </w:pPr>
          </w:p>
        </w:tc>
        <w:tc>
          <w:tcPr>
            <w:tcW w:w="6237" w:type="dxa"/>
            <w:tcBorders>
              <w:top w:val="single" w:sz="6" w:space="0" w:color="000000"/>
              <w:left w:val="single" w:sz="6" w:space="0" w:color="000000"/>
              <w:bottom w:val="single" w:sz="4" w:space="0" w:color="000000"/>
              <w:right w:val="single" w:sz="4" w:space="0" w:color="000000"/>
            </w:tcBorders>
          </w:tcPr>
          <w:p w14:paraId="7416FE85" w14:textId="77777777" w:rsidR="00970B98" w:rsidRDefault="00000000">
            <w:pPr>
              <w:spacing w:before="360" w:after="120"/>
              <w:contextualSpacing/>
              <w:jc w:val="center"/>
              <w:rPr>
                <w:rFonts w:eastAsia="Arial"/>
                <w:color w:val="000000" w:themeColor="dark1"/>
                <w:sz w:val="22"/>
                <w:szCs w:val="22"/>
                <w:lang w:val="en-US"/>
              </w:rPr>
            </w:pPr>
            <w:r>
              <w:rPr>
                <w:rFonts w:eastAsia="Arial"/>
                <w:b/>
                <w:bCs/>
                <w:color w:val="000000" w:themeColor="dark1"/>
                <w:sz w:val="22"/>
                <w:szCs w:val="22"/>
              </w:rPr>
              <w:t>Criteria</w:t>
            </w:r>
          </w:p>
        </w:tc>
        <w:tc>
          <w:tcPr>
            <w:tcW w:w="1361" w:type="dxa"/>
            <w:tcBorders>
              <w:top w:val="single" w:sz="6" w:space="0" w:color="000000"/>
              <w:left w:val="single" w:sz="4" w:space="0" w:color="000000"/>
              <w:bottom w:val="single" w:sz="4" w:space="0" w:color="000000"/>
              <w:right w:val="single" w:sz="4" w:space="0" w:color="000000"/>
            </w:tcBorders>
          </w:tcPr>
          <w:p w14:paraId="312F278F" w14:textId="77777777" w:rsidR="00970B98" w:rsidRDefault="00000000">
            <w:pPr>
              <w:spacing w:before="120" w:after="120"/>
              <w:contextualSpacing/>
              <w:jc w:val="center"/>
              <w:rPr>
                <w:rFonts w:eastAsia="Arial"/>
                <w:color w:val="000000" w:themeColor="dark1"/>
                <w:sz w:val="22"/>
                <w:szCs w:val="22"/>
                <w:lang w:val="en-US"/>
              </w:rPr>
            </w:pPr>
            <w:r>
              <w:rPr>
                <w:rFonts w:eastAsia="Arial"/>
                <w:b/>
                <w:bCs/>
                <w:color w:val="000000" w:themeColor="dark1"/>
                <w:sz w:val="22"/>
                <w:szCs w:val="22"/>
              </w:rPr>
              <w:t>Essential / Desirable</w:t>
            </w:r>
          </w:p>
        </w:tc>
      </w:tr>
      <w:tr w:rsidR="00970B98" w14:paraId="04BA8BD8" w14:textId="77777777" w:rsidTr="00CC5ED5">
        <w:trPr>
          <w:trHeight w:val="300"/>
        </w:trPr>
        <w:tc>
          <w:tcPr>
            <w:tcW w:w="1719" w:type="dxa"/>
            <w:tcBorders>
              <w:top w:val="single" w:sz="4" w:space="0" w:color="000000"/>
              <w:left w:val="single" w:sz="6" w:space="0" w:color="000000"/>
              <w:bottom w:val="single" w:sz="4" w:space="0" w:color="000000"/>
            </w:tcBorders>
          </w:tcPr>
          <w:p w14:paraId="10562AF6" w14:textId="77777777" w:rsidR="00970B98" w:rsidRDefault="00000000">
            <w:pPr>
              <w:pStyle w:val="BodyText"/>
              <w:rPr>
                <w:rFonts w:asciiTheme="minorHAnsi" w:hAnsiTheme="minorHAnsi" w:cstheme="minorHAnsi"/>
                <w:sz w:val="22"/>
                <w:szCs w:val="22"/>
              </w:rPr>
            </w:pPr>
            <w:r>
              <w:rPr>
                <w:rFonts w:cstheme="minorHAnsi"/>
                <w:b/>
                <w:sz w:val="22"/>
                <w:szCs w:val="22"/>
                <w:lang w:val="en-US"/>
              </w:rPr>
              <w:t>Commitment to the ethos</w:t>
            </w:r>
          </w:p>
        </w:tc>
        <w:tc>
          <w:tcPr>
            <w:tcW w:w="6237" w:type="dxa"/>
            <w:tcBorders>
              <w:top w:val="single" w:sz="4" w:space="0" w:color="000000"/>
              <w:left w:val="single" w:sz="6" w:space="0" w:color="000000"/>
              <w:bottom w:val="single" w:sz="4" w:space="0" w:color="000000"/>
              <w:right w:val="single" w:sz="6" w:space="0" w:color="000000"/>
            </w:tcBorders>
          </w:tcPr>
          <w:p w14:paraId="54BACB0D" w14:textId="77777777" w:rsidR="00970B98" w:rsidRDefault="00000000">
            <w:pPr>
              <w:pStyle w:val="ListParagraph"/>
              <w:numPr>
                <w:ilvl w:val="0"/>
                <w:numId w:val="4"/>
              </w:numPr>
              <w:jc w:val="both"/>
            </w:pPr>
            <w:r>
              <w:rPr>
                <w:rFonts w:cstheme="minorHAnsi"/>
                <w:sz w:val="22"/>
                <w:szCs w:val="22"/>
              </w:rPr>
              <w:t>Respect</w:t>
            </w:r>
            <w:r>
              <w:rPr>
                <w:rFonts w:cstheme="minorHAnsi"/>
                <w:sz w:val="22"/>
                <w:szCs w:val="22"/>
                <w:lang w:eastAsia="en-GB"/>
              </w:rPr>
              <w:t xml:space="preserve"> the Christian ethos and actively support the work of the Abbey</w:t>
            </w:r>
          </w:p>
        </w:tc>
        <w:tc>
          <w:tcPr>
            <w:tcW w:w="1361" w:type="dxa"/>
            <w:tcBorders>
              <w:top w:val="single" w:sz="4" w:space="0" w:color="000000"/>
              <w:left w:val="single" w:sz="4" w:space="0" w:color="000000"/>
              <w:bottom w:val="single" w:sz="4" w:space="0" w:color="000000"/>
              <w:right w:val="single" w:sz="4" w:space="0" w:color="000000"/>
            </w:tcBorders>
          </w:tcPr>
          <w:p w14:paraId="1D0C8798" w14:textId="77777777" w:rsidR="00970B98" w:rsidRDefault="00000000">
            <w:pPr>
              <w:jc w:val="both"/>
              <w:rPr>
                <w:rFonts w:eastAsia="Arial"/>
                <w:color w:val="000000" w:themeColor="dark1"/>
                <w:sz w:val="22"/>
                <w:szCs w:val="22"/>
              </w:rPr>
            </w:pPr>
            <w:r>
              <w:rPr>
                <w:rFonts w:eastAsia="Arial"/>
                <w:color w:val="000000" w:themeColor="dark1"/>
                <w:sz w:val="22"/>
                <w:szCs w:val="22"/>
              </w:rPr>
              <w:t>essential</w:t>
            </w:r>
          </w:p>
        </w:tc>
      </w:tr>
      <w:tr w:rsidR="00970B98" w14:paraId="68CA434B" w14:textId="77777777" w:rsidTr="00CC5ED5">
        <w:trPr>
          <w:trHeight w:val="300"/>
        </w:trPr>
        <w:tc>
          <w:tcPr>
            <w:tcW w:w="1719" w:type="dxa"/>
            <w:tcBorders>
              <w:left w:val="single" w:sz="6" w:space="0" w:color="000000"/>
              <w:bottom w:val="single" w:sz="4" w:space="0" w:color="000000"/>
            </w:tcBorders>
          </w:tcPr>
          <w:p w14:paraId="039384BC" w14:textId="77777777" w:rsidR="00970B98" w:rsidRDefault="00000000">
            <w:pPr>
              <w:pStyle w:val="BodyText"/>
              <w:rPr>
                <w:b/>
                <w:bCs/>
                <w:sz w:val="22"/>
                <w:szCs w:val="22"/>
              </w:rPr>
            </w:pPr>
            <w:r>
              <w:rPr>
                <w:b/>
                <w:bCs/>
                <w:sz w:val="22"/>
                <w:szCs w:val="22"/>
              </w:rPr>
              <w:t>Qualifications and training</w:t>
            </w:r>
          </w:p>
        </w:tc>
        <w:tc>
          <w:tcPr>
            <w:tcW w:w="6237" w:type="dxa"/>
            <w:tcBorders>
              <w:left w:val="single" w:sz="6" w:space="0" w:color="000000"/>
              <w:bottom w:val="single" w:sz="4" w:space="0" w:color="000000"/>
              <w:right w:val="single" w:sz="6" w:space="0" w:color="000000"/>
            </w:tcBorders>
          </w:tcPr>
          <w:p w14:paraId="4D57DAAA" w14:textId="77777777" w:rsidR="00970B98" w:rsidRDefault="00000000">
            <w:pPr>
              <w:pStyle w:val="BodyText"/>
              <w:numPr>
                <w:ilvl w:val="0"/>
                <w:numId w:val="4"/>
              </w:numPr>
              <w:jc w:val="both"/>
            </w:pPr>
            <w:r>
              <w:rPr>
                <w:rFonts w:eastAsia="Arial"/>
                <w:color w:val="000000" w:themeColor="dark1"/>
                <w:sz w:val="22"/>
                <w:szCs w:val="22"/>
                <w:lang w:val="en-US"/>
              </w:rPr>
              <w:t xml:space="preserve">5 GCSE including </w:t>
            </w:r>
            <w:proofErr w:type="spellStart"/>
            <w:r>
              <w:rPr>
                <w:rFonts w:eastAsia="Arial"/>
                <w:color w:val="000000" w:themeColor="dark1"/>
                <w:sz w:val="22"/>
                <w:szCs w:val="22"/>
                <w:lang w:val="en-US"/>
              </w:rPr>
              <w:t>Maths</w:t>
            </w:r>
            <w:proofErr w:type="spellEnd"/>
            <w:r>
              <w:rPr>
                <w:rFonts w:eastAsia="Arial"/>
                <w:color w:val="000000" w:themeColor="dark1"/>
                <w:sz w:val="22"/>
                <w:szCs w:val="22"/>
                <w:lang w:val="en-US"/>
              </w:rPr>
              <w:t xml:space="preserve"> and English </w:t>
            </w:r>
          </w:p>
          <w:p w14:paraId="3E6C98B4" w14:textId="77777777" w:rsidR="00970B98" w:rsidRDefault="00000000">
            <w:pPr>
              <w:pStyle w:val="BodyText"/>
              <w:numPr>
                <w:ilvl w:val="0"/>
                <w:numId w:val="4"/>
              </w:numPr>
              <w:jc w:val="both"/>
            </w:pPr>
            <w:r>
              <w:rPr>
                <w:rFonts w:eastAsia="Arial"/>
                <w:color w:val="000000" w:themeColor="dark1"/>
                <w:sz w:val="22"/>
                <w:szCs w:val="22"/>
                <w:lang w:val="en-US"/>
              </w:rPr>
              <w:t>NVQ level 2 (or equivalent)</w:t>
            </w:r>
          </w:p>
          <w:p w14:paraId="672B0F46" w14:textId="77777777" w:rsidR="00970B98" w:rsidRDefault="00970B98">
            <w:pPr>
              <w:jc w:val="both"/>
              <w:rPr>
                <w:rFonts w:eastAsia="Arial"/>
                <w:color w:val="000000" w:themeColor="dark1"/>
                <w:sz w:val="22"/>
                <w:szCs w:val="22"/>
                <w:lang w:val="en-US"/>
              </w:rPr>
            </w:pPr>
          </w:p>
        </w:tc>
        <w:tc>
          <w:tcPr>
            <w:tcW w:w="1361" w:type="dxa"/>
            <w:tcBorders>
              <w:left w:val="single" w:sz="4" w:space="0" w:color="000000"/>
              <w:bottom w:val="single" w:sz="4" w:space="0" w:color="000000"/>
              <w:right w:val="single" w:sz="4" w:space="0" w:color="000000"/>
            </w:tcBorders>
          </w:tcPr>
          <w:p w14:paraId="79F5E11E" w14:textId="77777777" w:rsidR="00970B98" w:rsidRDefault="00000000">
            <w:pPr>
              <w:jc w:val="both"/>
              <w:rPr>
                <w:rFonts w:eastAsia="Arial"/>
                <w:color w:val="000000" w:themeColor="dark1"/>
                <w:sz w:val="22"/>
                <w:szCs w:val="22"/>
              </w:rPr>
            </w:pPr>
            <w:r>
              <w:rPr>
                <w:rFonts w:eastAsia="Arial"/>
                <w:color w:val="000000" w:themeColor="dark1"/>
                <w:sz w:val="22"/>
                <w:szCs w:val="22"/>
              </w:rPr>
              <w:t>desirable</w:t>
            </w:r>
          </w:p>
        </w:tc>
      </w:tr>
      <w:tr w:rsidR="00970B98" w14:paraId="2E94E9E4" w14:textId="77777777" w:rsidTr="00CC5ED5">
        <w:trPr>
          <w:trHeight w:val="300"/>
        </w:trPr>
        <w:tc>
          <w:tcPr>
            <w:tcW w:w="1719" w:type="dxa"/>
            <w:tcBorders>
              <w:top w:val="single" w:sz="4" w:space="0" w:color="000000"/>
              <w:left w:val="single" w:sz="6" w:space="0" w:color="000000"/>
              <w:bottom w:val="single" w:sz="4" w:space="0" w:color="000000"/>
            </w:tcBorders>
          </w:tcPr>
          <w:p w14:paraId="328476C7" w14:textId="77777777" w:rsidR="00970B98" w:rsidRDefault="00000000">
            <w:pPr>
              <w:jc w:val="both"/>
              <w:rPr>
                <w:rFonts w:eastAsia="Arial"/>
                <w:color w:val="000000" w:themeColor="dark1"/>
                <w:sz w:val="22"/>
                <w:szCs w:val="22"/>
              </w:rPr>
            </w:pPr>
            <w:r>
              <w:rPr>
                <w:b/>
                <w:bCs/>
                <w:sz w:val="22"/>
                <w:szCs w:val="22"/>
              </w:rPr>
              <w:t>Experience and Skills</w:t>
            </w:r>
          </w:p>
        </w:tc>
        <w:tc>
          <w:tcPr>
            <w:tcW w:w="6237" w:type="dxa"/>
            <w:tcBorders>
              <w:top w:val="single" w:sz="4" w:space="0" w:color="000000"/>
              <w:left w:val="single" w:sz="6" w:space="0" w:color="000000"/>
              <w:bottom w:val="single" w:sz="4" w:space="0" w:color="000000"/>
              <w:right w:val="single" w:sz="6" w:space="0" w:color="000000"/>
            </w:tcBorders>
          </w:tcPr>
          <w:p w14:paraId="1ECD84AA" w14:textId="77777777" w:rsidR="00970B98" w:rsidRDefault="00000000">
            <w:pPr>
              <w:pStyle w:val="ListParagraph"/>
              <w:numPr>
                <w:ilvl w:val="0"/>
                <w:numId w:val="2"/>
              </w:numPr>
              <w:jc w:val="both"/>
              <w:rPr>
                <w:rFonts w:eastAsia="Arial"/>
                <w:color w:val="000000" w:themeColor="dark1"/>
                <w:sz w:val="22"/>
                <w:szCs w:val="22"/>
                <w:lang w:val="en-US"/>
              </w:rPr>
            </w:pPr>
            <w:r>
              <w:rPr>
                <w:rFonts w:eastAsia="Arial"/>
                <w:color w:val="000000" w:themeColor="dark1"/>
                <w:sz w:val="22"/>
                <w:szCs w:val="22"/>
                <w:lang w:val="en-US"/>
              </w:rPr>
              <w:t>Experience in repairs and maintenance</w:t>
            </w:r>
          </w:p>
          <w:p w14:paraId="4D673577" w14:textId="77777777" w:rsidR="00970B98" w:rsidRDefault="00000000">
            <w:pPr>
              <w:pStyle w:val="ListParagraph"/>
              <w:numPr>
                <w:ilvl w:val="0"/>
                <w:numId w:val="2"/>
              </w:numPr>
              <w:suppressAutoHyphens w:val="0"/>
              <w:overflowPunct/>
              <w:contextualSpacing/>
              <w:rPr>
                <w:rFonts w:cstheme="minorHAnsi"/>
                <w:sz w:val="22"/>
                <w:szCs w:val="22"/>
                <w:lang w:eastAsia="en-GB"/>
              </w:rPr>
            </w:pPr>
            <w:r>
              <w:rPr>
                <w:rFonts w:eastAsia="Arial"/>
                <w:color w:val="000000" w:themeColor="dark1"/>
                <w:sz w:val="22"/>
                <w:szCs w:val="22"/>
              </w:rPr>
              <w:t>IT skills including spreadsheets, emails and finding information online</w:t>
            </w:r>
          </w:p>
          <w:p w14:paraId="0B7AE98E" w14:textId="77777777" w:rsidR="00970B98" w:rsidRDefault="00000000">
            <w:pPr>
              <w:pStyle w:val="ListParagraph"/>
              <w:numPr>
                <w:ilvl w:val="0"/>
                <w:numId w:val="2"/>
              </w:numPr>
              <w:suppressAutoHyphens w:val="0"/>
              <w:overflowPunct/>
              <w:contextualSpacing/>
              <w:rPr>
                <w:rFonts w:cstheme="minorHAnsi"/>
                <w:sz w:val="22"/>
                <w:szCs w:val="22"/>
                <w:lang w:eastAsia="en-GB"/>
              </w:rPr>
            </w:pPr>
            <w:r>
              <w:rPr>
                <w:rFonts w:eastAsia="Arial"/>
                <w:color w:val="000000" w:themeColor="dark1"/>
                <w:sz w:val="22"/>
                <w:szCs w:val="22"/>
              </w:rPr>
              <w:t>Experience in record-keeping and reporting</w:t>
            </w:r>
          </w:p>
          <w:p w14:paraId="055E9F77" w14:textId="77777777" w:rsidR="00970B98" w:rsidRDefault="00970B98">
            <w:pPr>
              <w:pStyle w:val="ListParagraph"/>
              <w:jc w:val="both"/>
              <w:rPr>
                <w:rFonts w:eastAsia="Arial"/>
                <w:color w:val="000000" w:themeColor="dark1"/>
                <w:sz w:val="22"/>
                <w:szCs w:val="22"/>
                <w:lang w:val="en-US"/>
              </w:rPr>
            </w:pPr>
          </w:p>
          <w:p w14:paraId="1A185886" w14:textId="77777777" w:rsidR="00970B98" w:rsidRDefault="00000000">
            <w:pPr>
              <w:pStyle w:val="ListParagraph"/>
              <w:numPr>
                <w:ilvl w:val="0"/>
                <w:numId w:val="2"/>
              </w:numPr>
              <w:jc w:val="both"/>
              <w:rPr>
                <w:rFonts w:eastAsia="Arial"/>
                <w:color w:val="000000" w:themeColor="dark1"/>
                <w:sz w:val="22"/>
                <w:szCs w:val="22"/>
                <w:lang w:val="en-US"/>
              </w:rPr>
            </w:pPr>
            <w:r>
              <w:rPr>
                <w:rFonts w:eastAsia="Arial"/>
                <w:color w:val="000000" w:themeColor="dark1"/>
                <w:sz w:val="22"/>
                <w:szCs w:val="22"/>
                <w:lang w:val="en-US"/>
              </w:rPr>
              <w:t>Previous caretaking and facilities management experience</w:t>
            </w:r>
          </w:p>
          <w:p w14:paraId="3308BA50" w14:textId="77777777" w:rsidR="00970B98" w:rsidRDefault="00000000">
            <w:pPr>
              <w:pStyle w:val="ListParagraph"/>
              <w:numPr>
                <w:ilvl w:val="0"/>
                <w:numId w:val="2"/>
              </w:numPr>
              <w:jc w:val="both"/>
              <w:rPr>
                <w:rFonts w:eastAsia="Arial"/>
                <w:color w:val="000000" w:themeColor="dark1"/>
                <w:sz w:val="22"/>
                <w:szCs w:val="22"/>
                <w:lang w:val="en-US"/>
              </w:rPr>
            </w:pPr>
            <w:r>
              <w:rPr>
                <w:rFonts w:eastAsia="Arial"/>
                <w:color w:val="000000" w:themeColor="dark1"/>
                <w:sz w:val="22"/>
                <w:szCs w:val="22"/>
                <w:lang w:val="en-US"/>
              </w:rPr>
              <w:t>Knowledge about listed or heritage buildings</w:t>
            </w:r>
          </w:p>
          <w:p w14:paraId="69F4B0CE" w14:textId="20476707" w:rsidR="00970B98" w:rsidRPr="00CC5ED5" w:rsidRDefault="00000000" w:rsidP="00CC5ED5">
            <w:pPr>
              <w:pStyle w:val="ListParagraph"/>
              <w:numPr>
                <w:ilvl w:val="0"/>
                <w:numId w:val="2"/>
              </w:numPr>
              <w:jc w:val="both"/>
              <w:rPr>
                <w:rFonts w:eastAsia="Arial"/>
                <w:color w:val="000000" w:themeColor="dark1"/>
                <w:sz w:val="22"/>
                <w:szCs w:val="22"/>
                <w:lang w:val="en-US"/>
              </w:rPr>
            </w:pPr>
            <w:r>
              <w:rPr>
                <w:rFonts w:eastAsia="Arial"/>
                <w:color w:val="000000" w:themeColor="dark1"/>
                <w:sz w:val="22"/>
                <w:szCs w:val="22"/>
                <w:lang w:val="en-US"/>
              </w:rPr>
              <w:t>Experience working with volunteers or guiding others</w:t>
            </w:r>
          </w:p>
        </w:tc>
        <w:tc>
          <w:tcPr>
            <w:tcW w:w="1361" w:type="dxa"/>
            <w:tcBorders>
              <w:top w:val="single" w:sz="4" w:space="0" w:color="000000"/>
              <w:left w:val="single" w:sz="4" w:space="0" w:color="000000"/>
              <w:bottom w:val="single" w:sz="4" w:space="0" w:color="000000"/>
              <w:right w:val="single" w:sz="4" w:space="0" w:color="000000"/>
            </w:tcBorders>
          </w:tcPr>
          <w:p w14:paraId="6B2FCCA3" w14:textId="77777777" w:rsidR="00970B98" w:rsidRDefault="00000000">
            <w:pPr>
              <w:jc w:val="both"/>
              <w:rPr>
                <w:rFonts w:eastAsia="Arial"/>
                <w:color w:val="000000" w:themeColor="dark1"/>
                <w:sz w:val="22"/>
                <w:szCs w:val="22"/>
              </w:rPr>
            </w:pPr>
            <w:r>
              <w:rPr>
                <w:rFonts w:eastAsia="Arial"/>
                <w:color w:val="000000" w:themeColor="dark1"/>
                <w:sz w:val="22"/>
                <w:szCs w:val="22"/>
              </w:rPr>
              <w:t>essential</w:t>
            </w:r>
          </w:p>
          <w:p w14:paraId="23CA8872" w14:textId="77777777" w:rsidR="00970B98" w:rsidRDefault="00970B98">
            <w:pPr>
              <w:jc w:val="both"/>
              <w:rPr>
                <w:rFonts w:eastAsia="Arial"/>
                <w:color w:val="000000" w:themeColor="dark1"/>
                <w:sz w:val="22"/>
                <w:szCs w:val="22"/>
              </w:rPr>
            </w:pPr>
          </w:p>
          <w:p w14:paraId="2BE14160" w14:textId="77777777" w:rsidR="00970B98" w:rsidRDefault="00970B98">
            <w:pPr>
              <w:jc w:val="both"/>
              <w:rPr>
                <w:rFonts w:eastAsia="Arial"/>
                <w:color w:val="000000" w:themeColor="dark1"/>
                <w:sz w:val="22"/>
                <w:szCs w:val="22"/>
              </w:rPr>
            </w:pPr>
          </w:p>
          <w:p w14:paraId="7B95D00C" w14:textId="77777777" w:rsidR="00970B98" w:rsidRDefault="00970B98">
            <w:pPr>
              <w:jc w:val="both"/>
              <w:rPr>
                <w:rFonts w:eastAsia="Arial"/>
                <w:color w:val="000000" w:themeColor="dark1"/>
                <w:sz w:val="22"/>
                <w:szCs w:val="22"/>
              </w:rPr>
            </w:pPr>
          </w:p>
          <w:p w14:paraId="3D5B43D6" w14:textId="77777777" w:rsidR="00970B98" w:rsidRDefault="00970B98">
            <w:pPr>
              <w:jc w:val="both"/>
              <w:rPr>
                <w:rFonts w:eastAsia="Arial"/>
                <w:color w:val="000000" w:themeColor="dark1"/>
                <w:sz w:val="22"/>
                <w:szCs w:val="22"/>
              </w:rPr>
            </w:pPr>
          </w:p>
          <w:p w14:paraId="71463CBC" w14:textId="77777777" w:rsidR="00970B98" w:rsidRDefault="00000000">
            <w:pPr>
              <w:jc w:val="both"/>
              <w:rPr>
                <w:rFonts w:eastAsia="Arial"/>
                <w:color w:val="000000" w:themeColor="dark1"/>
                <w:sz w:val="22"/>
                <w:szCs w:val="22"/>
              </w:rPr>
            </w:pPr>
            <w:r>
              <w:rPr>
                <w:rFonts w:eastAsia="Arial"/>
                <w:color w:val="000000" w:themeColor="dark1"/>
                <w:sz w:val="22"/>
                <w:szCs w:val="22"/>
              </w:rPr>
              <w:t>desirable</w:t>
            </w:r>
          </w:p>
        </w:tc>
      </w:tr>
      <w:tr w:rsidR="00970B98" w14:paraId="0FFB6F46" w14:textId="77777777" w:rsidTr="00CC5ED5">
        <w:trPr>
          <w:trHeight w:val="300"/>
        </w:trPr>
        <w:tc>
          <w:tcPr>
            <w:tcW w:w="1719" w:type="dxa"/>
            <w:tcBorders>
              <w:top w:val="single" w:sz="4" w:space="0" w:color="000000"/>
              <w:left w:val="single" w:sz="6" w:space="0" w:color="000000"/>
              <w:bottom w:val="single" w:sz="4" w:space="0" w:color="000000"/>
            </w:tcBorders>
          </w:tcPr>
          <w:p w14:paraId="21DD9164" w14:textId="77777777" w:rsidR="00970B98" w:rsidRDefault="00000000">
            <w:pPr>
              <w:jc w:val="both"/>
              <w:rPr>
                <w:rFonts w:eastAsia="Arial"/>
                <w:color w:val="000000" w:themeColor="dark1"/>
                <w:sz w:val="22"/>
                <w:szCs w:val="22"/>
              </w:rPr>
            </w:pPr>
            <w:r>
              <w:rPr>
                <w:b/>
                <w:bCs/>
              </w:rPr>
              <w:t>Attributes</w:t>
            </w:r>
          </w:p>
        </w:tc>
        <w:tc>
          <w:tcPr>
            <w:tcW w:w="6237" w:type="dxa"/>
            <w:tcBorders>
              <w:top w:val="single" w:sz="4" w:space="0" w:color="000000"/>
              <w:left w:val="single" w:sz="6" w:space="0" w:color="000000"/>
              <w:bottom w:val="single" w:sz="4" w:space="0" w:color="000000"/>
              <w:right w:val="single" w:sz="6" w:space="0" w:color="000000"/>
            </w:tcBorders>
          </w:tcPr>
          <w:p w14:paraId="4C1F80B2" w14:textId="77777777" w:rsidR="00970B98" w:rsidRDefault="00000000">
            <w:pPr>
              <w:pStyle w:val="ListParagraph"/>
              <w:numPr>
                <w:ilvl w:val="0"/>
                <w:numId w:val="3"/>
              </w:numPr>
              <w:jc w:val="both"/>
              <w:rPr>
                <w:rFonts w:eastAsia="Arial"/>
                <w:color w:val="000000" w:themeColor="dark1"/>
                <w:sz w:val="22"/>
                <w:szCs w:val="22"/>
              </w:rPr>
            </w:pPr>
            <w:r>
              <w:rPr>
                <w:rFonts w:eastAsia="Arial"/>
                <w:color w:val="000000" w:themeColor="dark1"/>
                <w:sz w:val="22"/>
                <w:szCs w:val="22"/>
              </w:rPr>
              <w:t xml:space="preserve">This role requires significant periods of lone working </w:t>
            </w:r>
            <w:r>
              <w:rPr>
                <w:rFonts w:eastAsia="Arial"/>
                <w:color w:val="000000" w:themeColor="dark1"/>
                <w:sz w:val="22"/>
                <w:szCs w:val="22"/>
              </w:rPr>
              <w:lastRenderedPageBreak/>
              <w:t>and as such, the postholder will need to display a high degree of responsibility and professionalism in their work</w:t>
            </w:r>
          </w:p>
          <w:p w14:paraId="6F98FE8F" w14:textId="77777777" w:rsidR="00970B98" w:rsidRDefault="00000000">
            <w:pPr>
              <w:pStyle w:val="ListParagraph"/>
              <w:numPr>
                <w:ilvl w:val="0"/>
                <w:numId w:val="3"/>
              </w:numPr>
              <w:jc w:val="both"/>
              <w:rPr>
                <w:rFonts w:eastAsia="Arial"/>
                <w:color w:val="000000" w:themeColor="dark1"/>
                <w:sz w:val="22"/>
                <w:szCs w:val="22"/>
              </w:rPr>
            </w:pPr>
            <w:r>
              <w:rPr>
                <w:rFonts w:eastAsia="Arial"/>
                <w:color w:val="000000" w:themeColor="dark1"/>
                <w:sz w:val="22"/>
                <w:szCs w:val="22"/>
              </w:rPr>
              <w:t>Ability to work as part of a team, also directing and encouraging volunteers</w:t>
            </w:r>
          </w:p>
          <w:p w14:paraId="5B6AA23E" w14:textId="77777777" w:rsidR="00970B98" w:rsidRDefault="00000000">
            <w:pPr>
              <w:pStyle w:val="ListParagraph"/>
              <w:numPr>
                <w:ilvl w:val="0"/>
                <w:numId w:val="3"/>
              </w:numPr>
              <w:jc w:val="both"/>
              <w:rPr>
                <w:rFonts w:eastAsia="Arial"/>
                <w:color w:val="000000" w:themeColor="dark1"/>
                <w:sz w:val="22"/>
                <w:szCs w:val="22"/>
              </w:rPr>
            </w:pPr>
            <w:r>
              <w:rPr>
                <w:rFonts w:eastAsia="Arial"/>
                <w:color w:val="000000" w:themeColor="dark1"/>
                <w:sz w:val="22"/>
                <w:szCs w:val="22"/>
              </w:rPr>
              <w:t>Ability to use own initiative while also being happy to take and follow instructions</w:t>
            </w:r>
          </w:p>
          <w:p w14:paraId="24DF0CC0" w14:textId="77777777" w:rsidR="00970B98" w:rsidRDefault="00000000">
            <w:pPr>
              <w:pStyle w:val="ListParagraph"/>
              <w:numPr>
                <w:ilvl w:val="0"/>
                <w:numId w:val="3"/>
              </w:numPr>
              <w:contextualSpacing/>
              <w:rPr>
                <w:rFonts w:cs="Calibri"/>
                <w:sz w:val="22"/>
                <w:szCs w:val="22"/>
                <w:lang w:eastAsia="en-GB"/>
              </w:rPr>
            </w:pPr>
            <w:r>
              <w:rPr>
                <w:rFonts w:cs="Calibri"/>
                <w:sz w:val="22"/>
                <w:szCs w:val="22"/>
                <w:lang w:eastAsia="en-GB"/>
              </w:rPr>
              <w:t>Ability to work independently in handling and prioritising a diverse workload and in keeping to deadlines</w:t>
            </w:r>
          </w:p>
          <w:p w14:paraId="1BF8EEA1" w14:textId="77777777" w:rsidR="00970B98" w:rsidRDefault="00000000">
            <w:pPr>
              <w:pStyle w:val="ListParagraph"/>
              <w:numPr>
                <w:ilvl w:val="0"/>
                <w:numId w:val="3"/>
              </w:numPr>
              <w:jc w:val="both"/>
              <w:rPr>
                <w:rFonts w:eastAsia="Arial"/>
                <w:color w:val="000000" w:themeColor="dark1"/>
                <w:sz w:val="22"/>
                <w:szCs w:val="22"/>
              </w:rPr>
            </w:pPr>
            <w:r>
              <w:rPr>
                <w:rFonts w:eastAsia="Arial"/>
                <w:color w:val="000000" w:themeColor="dark1"/>
                <w:sz w:val="22"/>
                <w:szCs w:val="22"/>
              </w:rPr>
              <w:t>Patience and attention to detail</w:t>
            </w:r>
          </w:p>
          <w:p w14:paraId="37E757E7" w14:textId="77777777" w:rsidR="00970B98" w:rsidRDefault="00000000">
            <w:pPr>
              <w:pStyle w:val="ListParagraph"/>
              <w:numPr>
                <w:ilvl w:val="0"/>
                <w:numId w:val="3"/>
              </w:numPr>
              <w:jc w:val="both"/>
              <w:rPr>
                <w:rFonts w:eastAsia="Arial"/>
                <w:color w:val="000000" w:themeColor="dark1"/>
                <w:sz w:val="22"/>
                <w:szCs w:val="22"/>
              </w:rPr>
            </w:pPr>
            <w:r>
              <w:rPr>
                <w:rFonts w:eastAsia="Arial"/>
                <w:color w:val="000000" w:themeColor="dark1"/>
                <w:sz w:val="22"/>
                <w:szCs w:val="22"/>
              </w:rPr>
              <w:t>Flexibility in working hours</w:t>
            </w:r>
          </w:p>
          <w:p w14:paraId="41240259" w14:textId="77777777" w:rsidR="00970B98" w:rsidRDefault="00000000">
            <w:pPr>
              <w:pStyle w:val="ListParagraph"/>
              <w:numPr>
                <w:ilvl w:val="0"/>
                <w:numId w:val="3"/>
              </w:numPr>
              <w:contextualSpacing/>
              <w:rPr>
                <w:rFonts w:cs="Calibri"/>
                <w:sz w:val="22"/>
                <w:szCs w:val="22"/>
                <w:lang w:eastAsia="en-GB"/>
              </w:rPr>
            </w:pPr>
            <w:r>
              <w:rPr>
                <w:rFonts w:cs="Calibri"/>
                <w:sz w:val="22"/>
                <w:szCs w:val="22"/>
                <w:lang w:eastAsia="en-GB"/>
              </w:rPr>
              <w:t>Strong verbal communications skills and ability to produce clear written records and reports</w:t>
            </w:r>
          </w:p>
          <w:p w14:paraId="1D7AEA79" w14:textId="77777777" w:rsidR="00970B98" w:rsidRDefault="00000000">
            <w:pPr>
              <w:pStyle w:val="ListParagraph"/>
              <w:numPr>
                <w:ilvl w:val="0"/>
                <w:numId w:val="3"/>
              </w:numPr>
              <w:contextualSpacing/>
              <w:rPr>
                <w:rFonts w:cs="Calibri"/>
                <w:sz w:val="22"/>
                <w:szCs w:val="22"/>
                <w:lang w:eastAsia="en-GB"/>
              </w:rPr>
            </w:pPr>
            <w:r>
              <w:rPr>
                <w:rFonts w:eastAsia="Arial"/>
                <w:color w:val="000000" w:themeColor="dark1"/>
                <w:sz w:val="22"/>
                <w:szCs w:val="22"/>
              </w:rPr>
              <w:t>Willingness to undertake any training necessary for the role</w:t>
            </w:r>
          </w:p>
          <w:p w14:paraId="0F81EB24" w14:textId="77777777" w:rsidR="00970B98" w:rsidRDefault="00970B98">
            <w:pPr>
              <w:jc w:val="both"/>
              <w:rPr>
                <w:rFonts w:eastAsia="Arial"/>
                <w:color w:val="000000" w:themeColor="dark1"/>
                <w:sz w:val="22"/>
                <w:szCs w:val="22"/>
              </w:rPr>
            </w:pPr>
          </w:p>
        </w:tc>
        <w:tc>
          <w:tcPr>
            <w:tcW w:w="1361" w:type="dxa"/>
            <w:tcBorders>
              <w:top w:val="single" w:sz="4" w:space="0" w:color="000000"/>
              <w:left w:val="single" w:sz="4" w:space="0" w:color="000000"/>
              <w:bottom w:val="single" w:sz="4" w:space="0" w:color="000000"/>
              <w:right w:val="single" w:sz="4" w:space="0" w:color="000000"/>
            </w:tcBorders>
          </w:tcPr>
          <w:p w14:paraId="06268CFD" w14:textId="77777777" w:rsidR="00970B98" w:rsidRDefault="00000000">
            <w:pPr>
              <w:jc w:val="both"/>
              <w:rPr>
                <w:rFonts w:eastAsia="Arial"/>
                <w:color w:val="000000" w:themeColor="dark1"/>
                <w:sz w:val="22"/>
                <w:szCs w:val="22"/>
              </w:rPr>
            </w:pPr>
            <w:r>
              <w:rPr>
                <w:rFonts w:eastAsia="Arial"/>
                <w:color w:val="000000" w:themeColor="dark1"/>
                <w:sz w:val="22"/>
                <w:szCs w:val="22"/>
              </w:rPr>
              <w:lastRenderedPageBreak/>
              <w:t>essential</w:t>
            </w:r>
          </w:p>
        </w:tc>
      </w:tr>
      <w:tr w:rsidR="00970B98" w14:paraId="43510CA3" w14:textId="77777777" w:rsidTr="00CC5ED5">
        <w:trPr>
          <w:trHeight w:val="300"/>
        </w:trPr>
        <w:tc>
          <w:tcPr>
            <w:tcW w:w="1719" w:type="dxa"/>
            <w:tcBorders>
              <w:top w:val="single" w:sz="4" w:space="0" w:color="000000"/>
              <w:left w:val="single" w:sz="6" w:space="0" w:color="000000"/>
              <w:bottom w:val="single" w:sz="4" w:space="0" w:color="000000"/>
            </w:tcBorders>
          </w:tcPr>
          <w:p w14:paraId="3BE88E19" w14:textId="77777777" w:rsidR="00970B98" w:rsidRDefault="00000000">
            <w:pPr>
              <w:jc w:val="both"/>
              <w:rPr>
                <w:rFonts w:eastAsia="Arial"/>
                <w:color w:val="000000" w:themeColor="dark1"/>
                <w:sz w:val="22"/>
                <w:szCs w:val="22"/>
                <w:lang w:val="en-US"/>
              </w:rPr>
            </w:pPr>
            <w:r>
              <w:rPr>
                <w:b/>
                <w:bCs/>
                <w:sz w:val="22"/>
                <w:szCs w:val="22"/>
              </w:rPr>
              <w:t>Personal Qualities</w:t>
            </w:r>
          </w:p>
        </w:tc>
        <w:tc>
          <w:tcPr>
            <w:tcW w:w="6237" w:type="dxa"/>
            <w:tcBorders>
              <w:top w:val="single" w:sz="4" w:space="0" w:color="000000"/>
              <w:left w:val="single" w:sz="6" w:space="0" w:color="000000"/>
              <w:bottom w:val="single" w:sz="4" w:space="0" w:color="000000"/>
              <w:right w:val="single" w:sz="6" w:space="0" w:color="000000"/>
            </w:tcBorders>
          </w:tcPr>
          <w:p w14:paraId="63A01B5D" w14:textId="77777777" w:rsidR="00970B98" w:rsidRDefault="00000000">
            <w:pPr>
              <w:pStyle w:val="ListParagraph"/>
              <w:numPr>
                <w:ilvl w:val="0"/>
                <w:numId w:val="5"/>
              </w:numPr>
              <w:jc w:val="both"/>
              <w:rPr>
                <w:rFonts w:eastAsia="Arial"/>
                <w:color w:val="000000" w:themeColor="dark1"/>
                <w:sz w:val="22"/>
                <w:szCs w:val="22"/>
              </w:rPr>
            </w:pPr>
            <w:r>
              <w:rPr>
                <w:rFonts w:eastAsia="Arial"/>
                <w:color w:val="000000" w:themeColor="dark1"/>
                <w:sz w:val="22"/>
                <w:szCs w:val="22"/>
              </w:rPr>
              <w:t>Self-motivated and proactive</w:t>
            </w:r>
          </w:p>
          <w:p w14:paraId="1046A72A" w14:textId="77777777" w:rsidR="00970B98" w:rsidRDefault="00000000">
            <w:pPr>
              <w:pStyle w:val="ListParagraph"/>
              <w:numPr>
                <w:ilvl w:val="0"/>
                <w:numId w:val="5"/>
              </w:numPr>
              <w:jc w:val="both"/>
              <w:rPr>
                <w:rFonts w:eastAsia="Arial"/>
                <w:color w:val="000000" w:themeColor="dark1"/>
                <w:sz w:val="22"/>
                <w:szCs w:val="22"/>
              </w:rPr>
            </w:pPr>
            <w:r>
              <w:rPr>
                <w:rFonts w:eastAsia="Arial"/>
                <w:color w:val="000000" w:themeColor="dark1"/>
                <w:sz w:val="22"/>
                <w:szCs w:val="22"/>
              </w:rPr>
              <w:t>Calm and efficient when responding to situations</w:t>
            </w:r>
          </w:p>
          <w:p w14:paraId="0187AAB6" w14:textId="77777777" w:rsidR="00970B98" w:rsidRDefault="00000000">
            <w:pPr>
              <w:pStyle w:val="ListParagraph"/>
              <w:numPr>
                <w:ilvl w:val="0"/>
                <w:numId w:val="5"/>
              </w:numPr>
              <w:jc w:val="both"/>
              <w:rPr>
                <w:rFonts w:eastAsia="Arial"/>
                <w:color w:val="000000" w:themeColor="dark1"/>
                <w:sz w:val="22"/>
                <w:szCs w:val="22"/>
              </w:rPr>
            </w:pPr>
            <w:r>
              <w:rPr>
                <w:rFonts w:cs="Calibri"/>
                <w:sz w:val="22"/>
                <w:szCs w:val="22"/>
                <w:lang w:eastAsia="en-GB"/>
              </w:rPr>
              <w:t>Ability to communicate respectfully and effectively with people of all backgrounds</w:t>
            </w:r>
          </w:p>
          <w:p w14:paraId="4CACC149" w14:textId="77777777" w:rsidR="00970B98" w:rsidRDefault="00000000">
            <w:pPr>
              <w:pStyle w:val="ListParagraph"/>
              <w:numPr>
                <w:ilvl w:val="0"/>
                <w:numId w:val="5"/>
              </w:numPr>
              <w:jc w:val="both"/>
              <w:rPr>
                <w:rFonts w:eastAsia="Arial"/>
                <w:color w:val="000000" w:themeColor="dark1"/>
                <w:sz w:val="22"/>
                <w:szCs w:val="22"/>
              </w:rPr>
            </w:pPr>
            <w:r>
              <w:rPr>
                <w:rFonts w:eastAsia="Arial"/>
                <w:color w:val="000000" w:themeColor="dark1"/>
                <w:sz w:val="22"/>
                <w:szCs w:val="22"/>
              </w:rPr>
              <w:t>Ability to be firm without giving offence with the general public when necessary</w:t>
            </w:r>
          </w:p>
          <w:p w14:paraId="1A7FFE11" w14:textId="77777777" w:rsidR="00970B98" w:rsidRDefault="00000000">
            <w:pPr>
              <w:pStyle w:val="ListParagraph"/>
              <w:numPr>
                <w:ilvl w:val="0"/>
                <w:numId w:val="5"/>
              </w:numPr>
              <w:jc w:val="both"/>
              <w:rPr>
                <w:rFonts w:eastAsia="Arial"/>
                <w:color w:val="000000" w:themeColor="dark1"/>
                <w:sz w:val="22"/>
                <w:szCs w:val="22"/>
              </w:rPr>
            </w:pPr>
            <w:r>
              <w:rPr>
                <w:sz w:val="22"/>
                <w:szCs w:val="22"/>
              </w:rPr>
              <w:t>Approachable and behaving in a manner appropriate to a Church setting which provides services and facilities to a wide range of people including children and the elderly</w:t>
            </w:r>
          </w:p>
          <w:p w14:paraId="3B428A5F" w14:textId="77777777" w:rsidR="00970B98" w:rsidRDefault="00970B98">
            <w:pPr>
              <w:jc w:val="both"/>
              <w:rPr>
                <w:rFonts w:eastAsia="Arial"/>
                <w:color w:val="000000" w:themeColor="dark1"/>
                <w:sz w:val="22"/>
                <w:szCs w:val="22"/>
              </w:rPr>
            </w:pPr>
          </w:p>
          <w:p w14:paraId="02C34132" w14:textId="77777777" w:rsidR="00970B98" w:rsidRDefault="00970B98">
            <w:pPr>
              <w:jc w:val="both"/>
              <w:rPr>
                <w:rFonts w:eastAsia="Arial"/>
                <w:color w:val="000000" w:themeColor="dark1"/>
                <w:sz w:val="22"/>
                <w:szCs w:val="22"/>
              </w:rPr>
            </w:pPr>
          </w:p>
        </w:tc>
        <w:tc>
          <w:tcPr>
            <w:tcW w:w="1361" w:type="dxa"/>
            <w:tcBorders>
              <w:top w:val="single" w:sz="4" w:space="0" w:color="000000"/>
              <w:bottom w:val="single" w:sz="4" w:space="0" w:color="000000"/>
              <w:right w:val="single" w:sz="4" w:space="0" w:color="000000"/>
            </w:tcBorders>
          </w:tcPr>
          <w:p w14:paraId="17A8D71C" w14:textId="77777777" w:rsidR="00970B98" w:rsidRDefault="00000000">
            <w:pPr>
              <w:jc w:val="both"/>
              <w:rPr>
                <w:rFonts w:eastAsia="Arial"/>
                <w:color w:val="000000" w:themeColor="dark1"/>
                <w:sz w:val="22"/>
                <w:szCs w:val="22"/>
              </w:rPr>
            </w:pPr>
            <w:r>
              <w:rPr>
                <w:rFonts w:eastAsia="Arial"/>
                <w:color w:val="000000" w:themeColor="dark1"/>
                <w:sz w:val="22"/>
                <w:szCs w:val="22"/>
              </w:rPr>
              <w:t>essential</w:t>
            </w:r>
          </w:p>
        </w:tc>
      </w:tr>
      <w:tr w:rsidR="00970B98" w14:paraId="3D836983" w14:textId="77777777" w:rsidTr="00CC5ED5">
        <w:trPr>
          <w:trHeight w:val="300"/>
        </w:trPr>
        <w:tc>
          <w:tcPr>
            <w:tcW w:w="1719" w:type="dxa"/>
            <w:tcBorders>
              <w:top w:val="single" w:sz="4" w:space="0" w:color="000000"/>
              <w:left w:val="single" w:sz="6" w:space="0" w:color="000000"/>
              <w:bottom w:val="single" w:sz="6" w:space="0" w:color="000000"/>
            </w:tcBorders>
          </w:tcPr>
          <w:p w14:paraId="175EB44A" w14:textId="77777777" w:rsidR="00970B98" w:rsidRDefault="00000000">
            <w:pPr>
              <w:jc w:val="both"/>
              <w:rPr>
                <w:b/>
                <w:bCs/>
                <w:sz w:val="22"/>
                <w:szCs w:val="22"/>
              </w:rPr>
            </w:pPr>
            <w:r>
              <w:rPr>
                <w:rFonts w:cstheme="minorHAnsi"/>
                <w:b/>
                <w:bCs/>
                <w:sz w:val="22"/>
                <w:szCs w:val="22"/>
                <w:lang w:eastAsia="en-GB"/>
              </w:rPr>
              <w:t>General</w:t>
            </w:r>
          </w:p>
        </w:tc>
        <w:tc>
          <w:tcPr>
            <w:tcW w:w="6237" w:type="dxa"/>
            <w:tcBorders>
              <w:top w:val="single" w:sz="4" w:space="0" w:color="000000"/>
              <w:left w:val="single" w:sz="6" w:space="0" w:color="000000"/>
              <w:bottom w:val="single" w:sz="6" w:space="0" w:color="000000"/>
              <w:right w:val="single" w:sz="6" w:space="0" w:color="000000"/>
            </w:tcBorders>
          </w:tcPr>
          <w:p w14:paraId="27374404" w14:textId="77777777" w:rsidR="00970B98" w:rsidRDefault="00000000">
            <w:pPr>
              <w:jc w:val="both"/>
              <w:rPr>
                <w:rFonts w:eastAsia="Arial"/>
                <w:color w:val="000000" w:themeColor="dark1"/>
                <w:sz w:val="22"/>
                <w:szCs w:val="22"/>
              </w:rPr>
            </w:pPr>
            <w:r>
              <w:rPr>
                <w:rFonts w:cstheme="minorHAnsi"/>
                <w:sz w:val="22"/>
                <w:szCs w:val="22"/>
                <w:lang w:eastAsia="en-GB"/>
              </w:rPr>
              <w:t>Full Driving Licence</w:t>
            </w:r>
          </w:p>
        </w:tc>
        <w:tc>
          <w:tcPr>
            <w:tcW w:w="1361" w:type="dxa"/>
            <w:tcBorders>
              <w:top w:val="single" w:sz="4" w:space="0" w:color="000000"/>
              <w:bottom w:val="single" w:sz="6" w:space="0" w:color="000000"/>
              <w:right w:val="single" w:sz="4" w:space="0" w:color="000000"/>
            </w:tcBorders>
          </w:tcPr>
          <w:p w14:paraId="0E390BB9" w14:textId="77777777" w:rsidR="00970B98" w:rsidRDefault="00000000">
            <w:pPr>
              <w:jc w:val="both"/>
              <w:rPr>
                <w:rFonts w:eastAsia="Arial"/>
                <w:color w:val="000000" w:themeColor="dark1"/>
                <w:sz w:val="22"/>
                <w:szCs w:val="22"/>
              </w:rPr>
            </w:pPr>
            <w:r>
              <w:rPr>
                <w:rFonts w:cstheme="minorHAnsi"/>
                <w:sz w:val="22"/>
                <w:szCs w:val="22"/>
                <w:lang w:eastAsia="en-GB"/>
              </w:rPr>
              <w:t>essential</w:t>
            </w:r>
          </w:p>
        </w:tc>
      </w:tr>
    </w:tbl>
    <w:p w14:paraId="75738DFE" w14:textId="77777777" w:rsidR="00970B98" w:rsidRDefault="00970B98">
      <w:pPr>
        <w:jc w:val="both"/>
        <w:rPr>
          <w:sz w:val="22"/>
          <w:szCs w:val="22"/>
        </w:rPr>
      </w:pPr>
    </w:p>
    <w:p w14:paraId="6D1B4D72" w14:textId="77777777" w:rsidR="00970B98" w:rsidRDefault="00970B98">
      <w:pPr>
        <w:jc w:val="both"/>
        <w:rPr>
          <w:sz w:val="22"/>
          <w:szCs w:val="22"/>
        </w:rPr>
      </w:pPr>
    </w:p>
    <w:p w14:paraId="4B76F823" w14:textId="77777777" w:rsidR="00970B98" w:rsidRDefault="00000000">
      <w:pPr>
        <w:jc w:val="both"/>
        <w:rPr>
          <w:sz w:val="22"/>
          <w:szCs w:val="22"/>
        </w:rPr>
      </w:pPr>
      <w:r>
        <w:rPr>
          <w:b/>
          <w:bCs/>
          <w:sz w:val="22"/>
          <w:szCs w:val="22"/>
        </w:rPr>
        <w:t>Outline of Terms and Conditions</w:t>
      </w:r>
    </w:p>
    <w:p w14:paraId="2E1A3BF2" w14:textId="77777777" w:rsidR="00970B98" w:rsidRDefault="00970B98">
      <w:pPr>
        <w:jc w:val="both"/>
        <w:rPr>
          <w:sz w:val="22"/>
          <w:szCs w:val="22"/>
        </w:rPr>
      </w:pPr>
    </w:p>
    <w:p w14:paraId="3F7A759A" w14:textId="77777777" w:rsidR="00970B98" w:rsidRPr="00446528" w:rsidRDefault="00000000">
      <w:pPr>
        <w:jc w:val="both"/>
        <w:rPr>
          <w:sz w:val="22"/>
          <w:szCs w:val="22"/>
        </w:rPr>
      </w:pPr>
      <w:r>
        <w:rPr>
          <w:b/>
          <w:bCs/>
          <w:sz w:val="22"/>
          <w:szCs w:val="22"/>
        </w:rPr>
        <w:t>Employer</w:t>
      </w:r>
      <w:r>
        <w:rPr>
          <w:sz w:val="22"/>
          <w:szCs w:val="22"/>
        </w:rPr>
        <w:t xml:space="preserve">: </w:t>
      </w:r>
      <w:r w:rsidRPr="00446528">
        <w:rPr>
          <w:sz w:val="22"/>
          <w:szCs w:val="22"/>
        </w:rPr>
        <w:t>Blackburn Diocesan Board of Finance</w:t>
      </w:r>
    </w:p>
    <w:p w14:paraId="57FE61BF" w14:textId="77777777" w:rsidR="00970B98" w:rsidRPr="00446528" w:rsidRDefault="00970B98">
      <w:pPr>
        <w:jc w:val="both"/>
        <w:rPr>
          <w:sz w:val="22"/>
          <w:szCs w:val="22"/>
        </w:rPr>
      </w:pPr>
    </w:p>
    <w:p w14:paraId="54F8BD31" w14:textId="57D769AB" w:rsidR="00970B98" w:rsidRPr="00446528" w:rsidRDefault="00000000">
      <w:pPr>
        <w:jc w:val="both"/>
        <w:rPr>
          <w:sz w:val="22"/>
          <w:szCs w:val="22"/>
        </w:rPr>
      </w:pPr>
      <w:r w:rsidRPr="00446528">
        <w:rPr>
          <w:b/>
          <w:bCs/>
          <w:sz w:val="22"/>
          <w:szCs w:val="22"/>
        </w:rPr>
        <w:t>Contract type</w:t>
      </w:r>
      <w:r w:rsidR="00446528">
        <w:rPr>
          <w:b/>
          <w:bCs/>
          <w:sz w:val="22"/>
          <w:szCs w:val="22"/>
        </w:rPr>
        <w:t xml:space="preserve">: </w:t>
      </w:r>
      <w:r w:rsidR="00446528">
        <w:rPr>
          <w:sz w:val="22"/>
          <w:szCs w:val="22"/>
        </w:rPr>
        <w:t>Fixed term, 12 months</w:t>
      </w:r>
    </w:p>
    <w:p w14:paraId="657EF4B6" w14:textId="77777777" w:rsidR="00970B98" w:rsidRPr="00446528" w:rsidRDefault="00000000">
      <w:pPr>
        <w:jc w:val="both"/>
        <w:rPr>
          <w:sz w:val="22"/>
          <w:szCs w:val="22"/>
        </w:rPr>
      </w:pPr>
      <w:r w:rsidRPr="00446528">
        <w:rPr>
          <w:sz w:val="22"/>
          <w:szCs w:val="22"/>
        </w:rPr>
        <w:t xml:space="preserve"> </w:t>
      </w:r>
    </w:p>
    <w:p w14:paraId="527EEA3E" w14:textId="2A408CC0" w:rsidR="00970B98" w:rsidRDefault="00000000">
      <w:pPr>
        <w:jc w:val="both"/>
        <w:rPr>
          <w:bCs/>
          <w:sz w:val="22"/>
          <w:szCs w:val="22"/>
        </w:rPr>
      </w:pPr>
      <w:r w:rsidRPr="00446528">
        <w:rPr>
          <w:b/>
          <w:bCs/>
          <w:sz w:val="22"/>
          <w:szCs w:val="22"/>
        </w:rPr>
        <w:t xml:space="preserve">Salary: </w:t>
      </w:r>
      <w:r w:rsidRPr="00446528">
        <w:rPr>
          <w:sz w:val="22"/>
          <w:szCs w:val="22"/>
        </w:rPr>
        <w:t xml:space="preserve"> </w:t>
      </w:r>
      <w:r w:rsidR="00446528">
        <w:rPr>
          <w:sz w:val="22"/>
          <w:szCs w:val="22"/>
        </w:rPr>
        <w:t>£</w:t>
      </w:r>
      <w:r w:rsidR="00CC5ED5" w:rsidRPr="00446528">
        <w:rPr>
          <w:bCs/>
          <w:sz w:val="22"/>
          <w:szCs w:val="22"/>
        </w:rPr>
        <w:t>17,646.72</w:t>
      </w:r>
      <w:r w:rsidR="00446528">
        <w:rPr>
          <w:bCs/>
          <w:sz w:val="22"/>
          <w:szCs w:val="22"/>
        </w:rPr>
        <w:t xml:space="preserve"> per annum</w:t>
      </w:r>
    </w:p>
    <w:p w14:paraId="4694B07D" w14:textId="77777777" w:rsidR="00183632" w:rsidRDefault="00183632">
      <w:pPr>
        <w:jc w:val="both"/>
        <w:rPr>
          <w:bCs/>
          <w:sz w:val="22"/>
          <w:szCs w:val="22"/>
        </w:rPr>
      </w:pPr>
    </w:p>
    <w:p w14:paraId="290D9AE3" w14:textId="19CFB481" w:rsidR="00183632" w:rsidRPr="00183632" w:rsidRDefault="00183632">
      <w:pPr>
        <w:jc w:val="both"/>
        <w:rPr>
          <w:bCs/>
          <w:sz w:val="22"/>
          <w:szCs w:val="22"/>
          <w:shd w:val="clear" w:color="auto" w:fill="FFFF00"/>
        </w:rPr>
      </w:pPr>
      <w:r>
        <w:rPr>
          <w:b/>
          <w:sz w:val="22"/>
          <w:szCs w:val="22"/>
        </w:rPr>
        <w:t xml:space="preserve">Disclosure and Barring Service: </w:t>
      </w:r>
      <w:r>
        <w:rPr>
          <w:bCs/>
          <w:sz w:val="22"/>
          <w:szCs w:val="22"/>
        </w:rPr>
        <w:t>This post is subject to an enhanced DBS check.</w:t>
      </w:r>
    </w:p>
    <w:p w14:paraId="69ED3D97" w14:textId="77777777" w:rsidR="00970B98" w:rsidRPr="00446528" w:rsidRDefault="00000000">
      <w:pPr>
        <w:jc w:val="both"/>
        <w:rPr>
          <w:sz w:val="22"/>
          <w:szCs w:val="22"/>
        </w:rPr>
      </w:pPr>
      <w:r w:rsidRPr="00446528">
        <w:rPr>
          <w:sz w:val="22"/>
          <w:szCs w:val="22"/>
        </w:rPr>
        <w:t xml:space="preserve"> </w:t>
      </w:r>
    </w:p>
    <w:p w14:paraId="4D60A75E" w14:textId="48915C46" w:rsidR="00970B98" w:rsidRPr="00446528" w:rsidRDefault="00000000">
      <w:pPr>
        <w:jc w:val="both"/>
      </w:pPr>
      <w:r w:rsidRPr="00446528">
        <w:rPr>
          <w:b/>
          <w:bCs/>
          <w:sz w:val="22"/>
          <w:szCs w:val="22"/>
        </w:rPr>
        <w:t>Hours</w:t>
      </w:r>
      <w:r w:rsidRPr="00446528">
        <w:rPr>
          <w:sz w:val="22"/>
          <w:szCs w:val="22"/>
        </w:rPr>
        <w:t xml:space="preserve">: This is </w:t>
      </w:r>
      <w:r w:rsidR="00446528">
        <w:rPr>
          <w:sz w:val="22"/>
          <w:szCs w:val="22"/>
        </w:rPr>
        <w:t>a part-</w:t>
      </w:r>
      <w:r w:rsidRPr="00446528">
        <w:rPr>
          <w:sz w:val="22"/>
          <w:szCs w:val="22"/>
        </w:rPr>
        <w:t>time role based on a</w:t>
      </w:r>
      <w:r w:rsidR="00446528">
        <w:rPr>
          <w:sz w:val="22"/>
          <w:szCs w:val="22"/>
        </w:rPr>
        <w:t xml:space="preserve"> 24-</w:t>
      </w:r>
      <w:r w:rsidRPr="00446528">
        <w:rPr>
          <w:sz w:val="22"/>
          <w:szCs w:val="22"/>
        </w:rPr>
        <w:t>hour working week, but the post holder may be required to work additional hours as to meet the reasonable requirements of the role. The post holder will be entitled to time off in lieu for attending meetings outside normal office hours which may include evenings and weekends.</w:t>
      </w:r>
    </w:p>
    <w:p w14:paraId="10018F01" w14:textId="77777777" w:rsidR="00970B98" w:rsidRPr="00446528" w:rsidRDefault="00000000">
      <w:pPr>
        <w:jc w:val="both"/>
        <w:rPr>
          <w:sz w:val="22"/>
          <w:szCs w:val="22"/>
        </w:rPr>
      </w:pPr>
      <w:r w:rsidRPr="00446528">
        <w:rPr>
          <w:sz w:val="22"/>
          <w:szCs w:val="22"/>
        </w:rPr>
        <w:t xml:space="preserve"> </w:t>
      </w:r>
    </w:p>
    <w:p w14:paraId="26D7C247" w14:textId="77777777" w:rsidR="00970B98" w:rsidRDefault="00000000">
      <w:pPr>
        <w:jc w:val="both"/>
      </w:pPr>
      <w:r w:rsidRPr="00446528">
        <w:rPr>
          <w:b/>
          <w:bCs/>
          <w:sz w:val="22"/>
          <w:szCs w:val="22"/>
        </w:rPr>
        <w:t>Pension:</w:t>
      </w:r>
      <w:r w:rsidRPr="00446528">
        <w:rPr>
          <w:sz w:val="22"/>
          <w:szCs w:val="22"/>
        </w:rPr>
        <w:t xml:space="preserve"> The default for staff is a Royal London Pension Scheme, 10% Employer contribution 2% minimum employee</w:t>
      </w:r>
      <w:r>
        <w:rPr>
          <w:sz w:val="22"/>
          <w:szCs w:val="22"/>
        </w:rPr>
        <w:t xml:space="preserve"> contribution.  Clergy can opt into the Church of England Clergy Pension Scheme via a salary sacrifice.  Details of this are available on request.</w:t>
      </w:r>
    </w:p>
    <w:p w14:paraId="3E44D803" w14:textId="77777777" w:rsidR="00970B98" w:rsidRDefault="00000000">
      <w:pPr>
        <w:jc w:val="both"/>
        <w:rPr>
          <w:sz w:val="22"/>
          <w:szCs w:val="22"/>
        </w:rPr>
      </w:pPr>
      <w:r>
        <w:rPr>
          <w:sz w:val="22"/>
          <w:szCs w:val="22"/>
        </w:rPr>
        <w:t xml:space="preserve"> </w:t>
      </w:r>
    </w:p>
    <w:p w14:paraId="721FCA19" w14:textId="77777777" w:rsidR="00970B98" w:rsidRDefault="00000000">
      <w:pPr>
        <w:jc w:val="both"/>
      </w:pPr>
      <w:r>
        <w:rPr>
          <w:b/>
          <w:bCs/>
          <w:sz w:val="22"/>
          <w:szCs w:val="22"/>
        </w:rPr>
        <w:t>Annual leave</w:t>
      </w:r>
      <w:r>
        <w:rPr>
          <w:sz w:val="22"/>
          <w:szCs w:val="22"/>
        </w:rPr>
        <w:t xml:space="preserve">: The full-time entitlement is 25 days (not including statutory bank holidays) in the first year of employment rising by 1 day per completed calendar year up to a maximum </w:t>
      </w:r>
      <w:r>
        <w:rPr>
          <w:sz w:val="22"/>
          <w:szCs w:val="22"/>
        </w:rPr>
        <w:lastRenderedPageBreak/>
        <w:t xml:space="preserve">of 30 days per year. This is pro rata for part time employees. The holiday year runs from 1 January to 31 December.   </w:t>
      </w:r>
    </w:p>
    <w:p w14:paraId="48990736" w14:textId="77777777" w:rsidR="00970B98" w:rsidRDefault="00970B98">
      <w:pPr>
        <w:jc w:val="both"/>
        <w:rPr>
          <w:sz w:val="22"/>
          <w:szCs w:val="22"/>
        </w:rPr>
      </w:pPr>
    </w:p>
    <w:p w14:paraId="31B66C46" w14:textId="77777777" w:rsidR="00970B98" w:rsidRDefault="00000000">
      <w:pPr>
        <w:jc w:val="both"/>
      </w:pPr>
      <w:r>
        <w:rPr>
          <w:b/>
          <w:bCs/>
          <w:sz w:val="22"/>
          <w:szCs w:val="22"/>
        </w:rPr>
        <w:t>Probationary period</w:t>
      </w:r>
      <w:r>
        <w:rPr>
          <w:sz w:val="22"/>
          <w:szCs w:val="22"/>
        </w:rPr>
        <w:t>: The appointment is subject to the satisfactory completion of a three-month probationary period.</w:t>
      </w:r>
    </w:p>
    <w:p w14:paraId="3E64821C" w14:textId="77777777" w:rsidR="00970B98" w:rsidRDefault="00000000">
      <w:pPr>
        <w:jc w:val="both"/>
        <w:rPr>
          <w:sz w:val="22"/>
          <w:szCs w:val="22"/>
        </w:rPr>
      </w:pPr>
      <w:r>
        <w:rPr>
          <w:sz w:val="22"/>
          <w:szCs w:val="22"/>
        </w:rPr>
        <w:t xml:space="preserve"> </w:t>
      </w:r>
    </w:p>
    <w:p w14:paraId="30E04D5B" w14:textId="77777777" w:rsidR="00970B98" w:rsidRDefault="00000000">
      <w:pPr>
        <w:jc w:val="both"/>
        <w:rPr>
          <w:sz w:val="22"/>
          <w:szCs w:val="22"/>
        </w:rPr>
      </w:pPr>
      <w:r>
        <w:rPr>
          <w:b/>
          <w:bCs/>
          <w:sz w:val="22"/>
          <w:szCs w:val="22"/>
        </w:rPr>
        <w:t>Notice Period:</w:t>
      </w:r>
      <w:r>
        <w:rPr>
          <w:sz w:val="22"/>
          <w:szCs w:val="22"/>
        </w:rPr>
        <w:t xml:space="preserve"> During the three-month probationary period, 4-weeks' notice is required on either party. Thereafter you will be required to give 8-weeks’ notice should you wish to resign.</w:t>
      </w:r>
    </w:p>
    <w:p w14:paraId="28046617" w14:textId="77777777" w:rsidR="00970B98" w:rsidRDefault="00000000">
      <w:pPr>
        <w:jc w:val="both"/>
        <w:rPr>
          <w:sz w:val="22"/>
          <w:szCs w:val="22"/>
        </w:rPr>
      </w:pPr>
      <w:r>
        <w:rPr>
          <w:sz w:val="22"/>
          <w:szCs w:val="22"/>
        </w:rPr>
        <w:t xml:space="preserve"> </w:t>
      </w:r>
    </w:p>
    <w:p w14:paraId="4BCD4584" w14:textId="77777777" w:rsidR="00970B98" w:rsidRDefault="00000000">
      <w:pPr>
        <w:jc w:val="both"/>
      </w:pPr>
      <w:r>
        <w:rPr>
          <w:b/>
          <w:bCs/>
          <w:sz w:val="22"/>
          <w:szCs w:val="22"/>
        </w:rPr>
        <w:t xml:space="preserve">Expenses: </w:t>
      </w:r>
      <w:r>
        <w:rPr>
          <w:sz w:val="22"/>
          <w:szCs w:val="22"/>
        </w:rPr>
        <w:t>Working expenses, if agreed in advance, are paid at the diocesan rates.</w:t>
      </w:r>
    </w:p>
    <w:p w14:paraId="1CF0A588" w14:textId="77777777" w:rsidR="00970B98" w:rsidRDefault="00000000">
      <w:pPr>
        <w:jc w:val="both"/>
        <w:rPr>
          <w:sz w:val="22"/>
          <w:szCs w:val="22"/>
        </w:rPr>
      </w:pPr>
      <w:r>
        <w:rPr>
          <w:sz w:val="22"/>
          <w:szCs w:val="22"/>
        </w:rPr>
        <w:t xml:space="preserve"> </w:t>
      </w:r>
    </w:p>
    <w:p w14:paraId="570B1E4F" w14:textId="77777777" w:rsidR="00970B98" w:rsidRDefault="00000000">
      <w:pPr>
        <w:jc w:val="both"/>
        <w:rPr>
          <w:rFonts w:eastAsia="Arial"/>
          <w:sz w:val="22"/>
          <w:szCs w:val="22"/>
        </w:rPr>
      </w:pPr>
      <w:r>
        <w:rPr>
          <w:b/>
          <w:bCs/>
          <w:sz w:val="22"/>
          <w:szCs w:val="22"/>
        </w:rPr>
        <w:t>Employee Assistance Programme:</w:t>
      </w:r>
      <w:r>
        <w:rPr>
          <w:rFonts w:eastAsia="Arial"/>
          <w:color w:val="000000" w:themeColor="dark1"/>
          <w:sz w:val="22"/>
          <w:szCs w:val="22"/>
        </w:rPr>
        <w:t xml:space="preserve"> Employees of the BDBF are entitled to the Medicash Employee Assistance Programme following their second month of employment. Medicash is available to all employees whose contracts exceed 3-months from their continuous start date.</w:t>
      </w:r>
    </w:p>
    <w:p w14:paraId="6096969D" w14:textId="77777777" w:rsidR="00970B98" w:rsidRDefault="00000000">
      <w:pPr>
        <w:jc w:val="both"/>
        <w:rPr>
          <w:sz w:val="22"/>
          <w:szCs w:val="22"/>
        </w:rPr>
      </w:pPr>
      <w:r>
        <w:rPr>
          <w:sz w:val="22"/>
          <w:szCs w:val="22"/>
        </w:rPr>
        <w:t xml:space="preserve"> </w:t>
      </w:r>
    </w:p>
    <w:p w14:paraId="0C1CDDAE" w14:textId="77777777" w:rsidR="00970B98" w:rsidRDefault="00000000">
      <w:pPr>
        <w:jc w:val="both"/>
      </w:pPr>
      <w:r>
        <w:rPr>
          <w:b/>
          <w:bCs/>
          <w:sz w:val="22"/>
          <w:szCs w:val="22"/>
        </w:rPr>
        <w:t>Right to work</w:t>
      </w:r>
      <w:r>
        <w:rPr>
          <w:sz w:val="22"/>
          <w:szCs w:val="22"/>
        </w:rPr>
        <w:t>: The post-holder must have the right to reside and work in the UK.</w:t>
      </w:r>
    </w:p>
    <w:p w14:paraId="4A710B1E" w14:textId="77777777" w:rsidR="00970B98" w:rsidRDefault="00000000">
      <w:pPr>
        <w:jc w:val="both"/>
        <w:rPr>
          <w:sz w:val="22"/>
          <w:szCs w:val="22"/>
        </w:rPr>
      </w:pPr>
      <w:r>
        <w:rPr>
          <w:sz w:val="22"/>
          <w:szCs w:val="22"/>
        </w:rPr>
        <w:t xml:space="preserve"> </w:t>
      </w:r>
    </w:p>
    <w:p w14:paraId="6DC44C7F" w14:textId="77777777" w:rsidR="00970B98" w:rsidRDefault="00000000">
      <w:pPr>
        <w:jc w:val="both"/>
        <w:rPr>
          <w:b/>
          <w:bCs/>
          <w:sz w:val="22"/>
          <w:szCs w:val="22"/>
        </w:rPr>
      </w:pPr>
      <w:r>
        <w:rPr>
          <w:b/>
          <w:bCs/>
          <w:sz w:val="22"/>
          <w:szCs w:val="22"/>
        </w:rPr>
        <w:t xml:space="preserve">Diversity - The Diocese of Blackburn believes that diversity enables us to thrive and develop and is committed to race equality, welcoming applications from UK Minority Ethnic/ Global Majority Heritage backgrounds </w:t>
      </w:r>
    </w:p>
    <w:p w14:paraId="1EB792BC" w14:textId="77777777" w:rsidR="00970B98" w:rsidRDefault="00970B98">
      <w:pPr>
        <w:jc w:val="both"/>
        <w:rPr>
          <w:b/>
          <w:bCs/>
          <w:sz w:val="22"/>
          <w:szCs w:val="22"/>
        </w:rPr>
      </w:pPr>
    </w:p>
    <w:p w14:paraId="0384EDAC" w14:textId="77777777" w:rsidR="00970B98" w:rsidRDefault="00000000">
      <w:pPr>
        <w:jc w:val="both"/>
        <w:rPr>
          <w:b/>
          <w:bCs/>
          <w:sz w:val="22"/>
          <w:szCs w:val="22"/>
        </w:rPr>
      </w:pPr>
      <w:r>
        <w:rPr>
          <w:b/>
          <w:bCs/>
          <w:sz w:val="22"/>
          <w:szCs w:val="22"/>
        </w:rPr>
        <w:t>The Diocese of Blackburn is committed to safeguarding and promoting the welfare of children, young people and vulnerable adults. All post holders and volunteers are expected to share this commitment.</w:t>
      </w:r>
    </w:p>
    <w:p w14:paraId="1D9E9BE1" w14:textId="77777777" w:rsidR="00970B98" w:rsidRDefault="00970B98">
      <w:pPr>
        <w:jc w:val="both"/>
        <w:rPr>
          <w:sz w:val="22"/>
          <w:szCs w:val="22"/>
        </w:rPr>
      </w:pPr>
    </w:p>
    <w:p w14:paraId="68CEC9A6" w14:textId="77777777" w:rsidR="00970B98" w:rsidRDefault="00970B98">
      <w:pPr>
        <w:jc w:val="both"/>
        <w:rPr>
          <w:sz w:val="22"/>
          <w:szCs w:val="22"/>
        </w:rPr>
      </w:pPr>
    </w:p>
    <w:p w14:paraId="601AC702" w14:textId="77777777" w:rsidR="00970B98" w:rsidRDefault="00970B98">
      <w:pPr>
        <w:jc w:val="both"/>
        <w:rPr>
          <w:sz w:val="22"/>
          <w:szCs w:val="22"/>
        </w:rPr>
      </w:pPr>
    </w:p>
    <w:p w14:paraId="7E519288" w14:textId="77777777" w:rsidR="00970B98" w:rsidRDefault="00970B98">
      <w:pPr>
        <w:jc w:val="both"/>
        <w:rPr>
          <w:sz w:val="22"/>
          <w:szCs w:val="22"/>
        </w:rPr>
      </w:pPr>
    </w:p>
    <w:p w14:paraId="1A6F6072" w14:textId="77777777" w:rsidR="00970B98" w:rsidRDefault="00970B98">
      <w:pPr>
        <w:jc w:val="both"/>
        <w:rPr>
          <w:sz w:val="22"/>
          <w:szCs w:val="22"/>
        </w:rPr>
      </w:pPr>
    </w:p>
    <w:p w14:paraId="3DD3C4C3" w14:textId="77777777" w:rsidR="00970B98" w:rsidRDefault="00970B98">
      <w:pPr>
        <w:jc w:val="both"/>
        <w:rPr>
          <w:sz w:val="22"/>
          <w:szCs w:val="22"/>
        </w:rPr>
      </w:pPr>
    </w:p>
    <w:p w14:paraId="00305465" w14:textId="77777777" w:rsidR="00970B98" w:rsidRDefault="00000000">
      <w:pPr>
        <w:rPr>
          <w:b/>
          <w:sz w:val="22"/>
          <w:szCs w:val="22"/>
        </w:rPr>
      </w:pPr>
      <w:r>
        <w:rPr>
          <w:b/>
          <w:sz w:val="22"/>
          <w:szCs w:val="22"/>
        </w:rPr>
        <w:t>Job Description Agreement</w:t>
      </w:r>
    </w:p>
    <w:p w14:paraId="59225B37" w14:textId="77777777" w:rsidR="00970B98" w:rsidRDefault="00970B98">
      <w:pPr>
        <w:rPr>
          <w:b/>
          <w:sz w:val="22"/>
          <w:szCs w:val="22"/>
        </w:rPr>
      </w:pPr>
    </w:p>
    <w:tbl>
      <w:tblPr>
        <w:tblW w:w="8302" w:type="dxa"/>
        <w:tblInd w:w="-113" w:type="dxa"/>
        <w:tblLayout w:type="fixed"/>
        <w:tblLook w:val="04A0" w:firstRow="1" w:lastRow="0" w:firstColumn="1" w:lastColumn="0" w:noHBand="0" w:noVBand="1"/>
      </w:tblPr>
      <w:tblGrid>
        <w:gridCol w:w="2406"/>
        <w:gridCol w:w="2694"/>
        <w:gridCol w:w="709"/>
        <w:gridCol w:w="2493"/>
      </w:tblGrid>
      <w:tr w:rsidR="00970B98" w14:paraId="11E8E4C9" w14:textId="77777777">
        <w:tc>
          <w:tcPr>
            <w:tcW w:w="2405" w:type="dxa"/>
            <w:tcBorders>
              <w:top w:val="single" w:sz="4" w:space="0" w:color="000000"/>
              <w:left w:val="single" w:sz="4" w:space="0" w:color="000000"/>
              <w:bottom w:val="single" w:sz="4" w:space="0" w:color="000000"/>
              <w:right w:val="single" w:sz="4" w:space="0" w:color="000000"/>
            </w:tcBorders>
          </w:tcPr>
          <w:p w14:paraId="1612337D" w14:textId="77777777" w:rsidR="00970B98" w:rsidRDefault="00000000">
            <w:pPr>
              <w:rPr>
                <w:sz w:val="22"/>
                <w:szCs w:val="22"/>
              </w:rPr>
            </w:pPr>
            <w:r>
              <w:rPr>
                <w:sz w:val="22"/>
                <w:szCs w:val="22"/>
              </w:rPr>
              <w:t>Recruitment  Manager’s signature</w:t>
            </w:r>
          </w:p>
        </w:tc>
        <w:tc>
          <w:tcPr>
            <w:tcW w:w="2694" w:type="dxa"/>
            <w:tcBorders>
              <w:top w:val="single" w:sz="4" w:space="0" w:color="000000"/>
              <w:left w:val="single" w:sz="4" w:space="0" w:color="000000"/>
              <w:bottom w:val="single" w:sz="4" w:space="0" w:color="000000"/>
              <w:right w:val="single" w:sz="4" w:space="0" w:color="000000"/>
            </w:tcBorders>
          </w:tcPr>
          <w:p w14:paraId="534DF07D" w14:textId="77777777" w:rsidR="00970B98" w:rsidRDefault="00970B9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00FE072" w14:textId="77777777" w:rsidR="00970B98" w:rsidRDefault="00970B98">
            <w:pPr>
              <w:rPr>
                <w:sz w:val="22"/>
                <w:szCs w:val="22"/>
              </w:rPr>
            </w:pPr>
          </w:p>
          <w:p w14:paraId="2C226AFA" w14:textId="77777777" w:rsidR="00970B98" w:rsidRDefault="00000000">
            <w:pPr>
              <w:rPr>
                <w:sz w:val="22"/>
                <w:szCs w:val="22"/>
              </w:rPr>
            </w:pPr>
            <w:r>
              <w:rPr>
                <w:sz w:val="22"/>
                <w:szCs w:val="22"/>
              </w:rPr>
              <w:t>Date</w:t>
            </w:r>
          </w:p>
          <w:p w14:paraId="3F6ED283" w14:textId="77777777" w:rsidR="00970B98" w:rsidRDefault="00970B98">
            <w:pPr>
              <w:rPr>
                <w:sz w:val="22"/>
                <w:szCs w:val="22"/>
              </w:rPr>
            </w:pPr>
          </w:p>
        </w:tc>
        <w:tc>
          <w:tcPr>
            <w:tcW w:w="2493" w:type="dxa"/>
            <w:tcBorders>
              <w:top w:val="single" w:sz="4" w:space="0" w:color="000000"/>
              <w:left w:val="single" w:sz="4" w:space="0" w:color="000000"/>
              <w:bottom w:val="single" w:sz="4" w:space="0" w:color="000000"/>
              <w:right w:val="single" w:sz="4" w:space="0" w:color="000000"/>
            </w:tcBorders>
          </w:tcPr>
          <w:p w14:paraId="198EAF54" w14:textId="77777777" w:rsidR="00970B98" w:rsidRDefault="00970B98">
            <w:pPr>
              <w:rPr>
                <w:sz w:val="22"/>
                <w:szCs w:val="22"/>
              </w:rPr>
            </w:pPr>
          </w:p>
        </w:tc>
      </w:tr>
      <w:tr w:rsidR="00970B98" w14:paraId="5B542C64" w14:textId="77777777">
        <w:tc>
          <w:tcPr>
            <w:tcW w:w="2405" w:type="dxa"/>
            <w:tcBorders>
              <w:top w:val="single" w:sz="4" w:space="0" w:color="000000"/>
              <w:left w:val="single" w:sz="4" w:space="0" w:color="000000"/>
              <w:bottom w:val="single" w:sz="4" w:space="0" w:color="000000"/>
              <w:right w:val="single" w:sz="4" w:space="0" w:color="000000"/>
            </w:tcBorders>
          </w:tcPr>
          <w:p w14:paraId="2E9DC07F" w14:textId="77777777" w:rsidR="00970B98" w:rsidRDefault="00000000">
            <w:pPr>
              <w:rPr>
                <w:sz w:val="22"/>
                <w:szCs w:val="22"/>
              </w:rPr>
            </w:pPr>
            <w:r>
              <w:rPr>
                <w:sz w:val="22"/>
                <w:szCs w:val="22"/>
              </w:rPr>
              <w:t>HR Manager’s signature</w:t>
            </w:r>
          </w:p>
        </w:tc>
        <w:tc>
          <w:tcPr>
            <w:tcW w:w="2694" w:type="dxa"/>
            <w:tcBorders>
              <w:top w:val="single" w:sz="4" w:space="0" w:color="000000"/>
              <w:left w:val="single" w:sz="4" w:space="0" w:color="000000"/>
              <w:bottom w:val="single" w:sz="4" w:space="0" w:color="000000"/>
              <w:right w:val="single" w:sz="4" w:space="0" w:color="000000"/>
            </w:tcBorders>
          </w:tcPr>
          <w:p w14:paraId="74EE9AEE" w14:textId="77777777" w:rsidR="00970B98" w:rsidRDefault="00970B9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0BA91A7" w14:textId="77777777" w:rsidR="00970B98" w:rsidRDefault="00970B98">
            <w:pPr>
              <w:rPr>
                <w:sz w:val="22"/>
                <w:szCs w:val="22"/>
              </w:rPr>
            </w:pPr>
          </w:p>
          <w:p w14:paraId="10726A72" w14:textId="77777777" w:rsidR="00970B98" w:rsidRDefault="00000000">
            <w:pPr>
              <w:rPr>
                <w:sz w:val="22"/>
                <w:szCs w:val="22"/>
              </w:rPr>
            </w:pPr>
            <w:r>
              <w:rPr>
                <w:sz w:val="22"/>
                <w:szCs w:val="22"/>
              </w:rPr>
              <w:t>Date</w:t>
            </w:r>
          </w:p>
          <w:p w14:paraId="106A426D" w14:textId="77777777" w:rsidR="00970B98" w:rsidRDefault="00970B98">
            <w:pPr>
              <w:rPr>
                <w:sz w:val="22"/>
                <w:szCs w:val="22"/>
              </w:rPr>
            </w:pPr>
          </w:p>
        </w:tc>
        <w:tc>
          <w:tcPr>
            <w:tcW w:w="2493" w:type="dxa"/>
            <w:tcBorders>
              <w:top w:val="single" w:sz="4" w:space="0" w:color="000000"/>
              <w:left w:val="single" w:sz="4" w:space="0" w:color="000000"/>
              <w:bottom w:val="single" w:sz="4" w:space="0" w:color="000000"/>
              <w:right w:val="single" w:sz="4" w:space="0" w:color="000000"/>
            </w:tcBorders>
          </w:tcPr>
          <w:p w14:paraId="5783189D" w14:textId="77777777" w:rsidR="00970B98" w:rsidRDefault="00970B98">
            <w:pPr>
              <w:rPr>
                <w:sz w:val="22"/>
                <w:szCs w:val="22"/>
              </w:rPr>
            </w:pPr>
          </w:p>
        </w:tc>
      </w:tr>
    </w:tbl>
    <w:p w14:paraId="4737E952" w14:textId="77777777" w:rsidR="00970B98" w:rsidRDefault="00970B98">
      <w:pPr>
        <w:rPr>
          <w:sz w:val="22"/>
          <w:szCs w:val="22"/>
        </w:rPr>
      </w:pPr>
    </w:p>
    <w:p w14:paraId="46FEC555" w14:textId="77777777" w:rsidR="00970B98" w:rsidRDefault="00970B98">
      <w:pPr>
        <w:rPr>
          <w:sz w:val="22"/>
          <w:szCs w:val="22"/>
        </w:rPr>
      </w:pPr>
    </w:p>
    <w:p w14:paraId="36E51FDA" w14:textId="77777777" w:rsidR="00970B98" w:rsidRDefault="00000000">
      <w:pPr>
        <w:rPr>
          <w:b/>
          <w:sz w:val="22"/>
          <w:szCs w:val="22"/>
        </w:rPr>
      </w:pPr>
      <w:r>
        <w:rPr>
          <w:b/>
          <w:sz w:val="22"/>
          <w:szCs w:val="22"/>
        </w:rPr>
        <w:t>Preparation of Job Description</w:t>
      </w:r>
    </w:p>
    <w:p w14:paraId="0F03BD19" w14:textId="77777777" w:rsidR="00970B98" w:rsidRDefault="00970B98">
      <w:pPr>
        <w:rPr>
          <w:b/>
          <w:sz w:val="22"/>
          <w:szCs w:val="22"/>
        </w:rPr>
      </w:pPr>
    </w:p>
    <w:tbl>
      <w:tblPr>
        <w:tblW w:w="9016" w:type="dxa"/>
        <w:tblInd w:w="-113" w:type="dxa"/>
        <w:tblLayout w:type="fixed"/>
        <w:tblLook w:val="04A0" w:firstRow="1" w:lastRow="0" w:firstColumn="1" w:lastColumn="0" w:noHBand="0" w:noVBand="1"/>
      </w:tblPr>
      <w:tblGrid>
        <w:gridCol w:w="2968"/>
        <w:gridCol w:w="3794"/>
        <w:gridCol w:w="2254"/>
      </w:tblGrid>
      <w:tr w:rsidR="00970B98" w14:paraId="5B6BA89D" w14:textId="77777777">
        <w:tc>
          <w:tcPr>
            <w:tcW w:w="2968" w:type="dxa"/>
            <w:tcBorders>
              <w:top w:val="single" w:sz="4" w:space="0" w:color="000000"/>
              <w:left w:val="single" w:sz="4" w:space="0" w:color="000000"/>
              <w:bottom w:val="single" w:sz="4" w:space="0" w:color="000000"/>
              <w:right w:val="single" w:sz="4" w:space="0" w:color="000000"/>
            </w:tcBorders>
          </w:tcPr>
          <w:p w14:paraId="1D7A25D3" w14:textId="77777777" w:rsidR="00970B98" w:rsidRDefault="00970B98">
            <w:pPr>
              <w:rPr>
                <w:sz w:val="22"/>
                <w:szCs w:val="22"/>
              </w:rPr>
            </w:pPr>
          </w:p>
          <w:p w14:paraId="7209DCE7" w14:textId="77777777" w:rsidR="00970B98" w:rsidRDefault="00000000">
            <w:pPr>
              <w:rPr>
                <w:sz w:val="22"/>
                <w:szCs w:val="22"/>
              </w:rPr>
            </w:pPr>
            <w:r>
              <w:rPr>
                <w:sz w:val="22"/>
                <w:szCs w:val="22"/>
              </w:rPr>
              <w:t>Author of Job Description</w:t>
            </w:r>
          </w:p>
          <w:p w14:paraId="7F6C6E2B" w14:textId="77777777" w:rsidR="00970B98" w:rsidRDefault="00970B98">
            <w:pPr>
              <w:rPr>
                <w:sz w:val="22"/>
                <w:szCs w:val="22"/>
              </w:rPr>
            </w:pPr>
          </w:p>
          <w:p w14:paraId="7DCB6952" w14:textId="77777777" w:rsidR="00970B98" w:rsidRDefault="00970B98">
            <w:pPr>
              <w:rPr>
                <w:sz w:val="22"/>
                <w:szCs w:val="22"/>
              </w:rPr>
            </w:pPr>
          </w:p>
        </w:tc>
        <w:tc>
          <w:tcPr>
            <w:tcW w:w="6048" w:type="dxa"/>
            <w:gridSpan w:val="2"/>
            <w:tcBorders>
              <w:top w:val="single" w:sz="4" w:space="0" w:color="000000"/>
              <w:left w:val="single" w:sz="4" w:space="0" w:color="000000"/>
              <w:bottom w:val="single" w:sz="4" w:space="0" w:color="000000"/>
              <w:right w:val="single" w:sz="4" w:space="0" w:color="000000"/>
            </w:tcBorders>
          </w:tcPr>
          <w:p w14:paraId="7F9458CF" w14:textId="77777777" w:rsidR="00970B98" w:rsidRDefault="00970B98">
            <w:pPr>
              <w:rPr>
                <w:sz w:val="22"/>
                <w:szCs w:val="22"/>
              </w:rPr>
            </w:pPr>
          </w:p>
          <w:p w14:paraId="791FFE4C" w14:textId="77777777" w:rsidR="00970B98" w:rsidRDefault="00970B98">
            <w:pPr>
              <w:rPr>
                <w:sz w:val="22"/>
                <w:szCs w:val="22"/>
              </w:rPr>
            </w:pPr>
          </w:p>
        </w:tc>
      </w:tr>
      <w:tr w:rsidR="00970B98" w14:paraId="493A37C3" w14:textId="77777777">
        <w:tc>
          <w:tcPr>
            <w:tcW w:w="2968" w:type="dxa"/>
            <w:tcBorders>
              <w:top w:val="single" w:sz="4" w:space="0" w:color="000000"/>
              <w:left w:val="single" w:sz="4" w:space="0" w:color="000000"/>
              <w:bottom w:val="single" w:sz="4" w:space="0" w:color="000000"/>
              <w:right w:val="single" w:sz="4" w:space="0" w:color="000000"/>
            </w:tcBorders>
          </w:tcPr>
          <w:p w14:paraId="4C306461" w14:textId="77777777" w:rsidR="00970B98" w:rsidRDefault="00970B98">
            <w:pPr>
              <w:rPr>
                <w:sz w:val="22"/>
                <w:szCs w:val="22"/>
              </w:rPr>
            </w:pPr>
          </w:p>
          <w:p w14:paraId="7787B2CE" w14:textId="77777777" w:rsidR="00970B98" w:rsidRDefault="00000000">
            <w:pPr>
              <w:rPr>
                <w:sz w:val="22"/>
                <w:szCs w:val="22"/>
              </w:rPr>
            </w:pPr>
            <w:r>
              <w:rPr>
                <w:sz w:val="22"/>
                <w:szCs w:val="22"/>
              </w:rPr>
              <w:t>Date signed off</w:t>
            </w:r>
          </w:p>
          <w:p w14:paraId="2BE37350" w14:textId="77777777" w:rsidR="00970B98" w:rsidRDefault="00970B98">
            <w:pPr>
              <w:rPr>
                <w:sz w:val="22"/>
                <w:szCs w:val="22"/>
              </w:rPr>
            </w:pPr>
          </w:p>
        </w:tc>
        <w:tc>
          <w:tcPr>
            <w:tcW w:w="3794" w:type="dxa"/>
            <w:tcBorders>
              <w:top w:val="single" w:sz="4" w:space="0" w:color="000000"/>
              <w:left w:val="single" w:sz="4" w:space="0" w:color="000000"/>
              <w:bottom w:val="single" w:sz="4" w:space="0" w:color="000000"/>
              <w:right w:val="single" w:sz="4" w:space="0" w:color="000000"/>
            </w:tcBorders>
          </w:tcPr>
          <w:p w14:paraId="4FCB7BE2" w14:textId="77777777" w:rsidR="00970B98" w:rsidRDefault="00970B98">
            <w:pPr>
              <w:rPr>
                <w:sz w:val="22"/>
                <w:szCs w:val="22"/>
              </w:rPr>
            </w:pPr>
          </w:p>
          <w:p w14:paraId="4C5C734E" w14:textId="77777777" w:rsidR="00970B98" w:rsidRDefault="00970B98">
            <w:pPr>
              <w:rPr>
                <w:sz w:val="22"/>
                <w:szCs w:val="22"/>
              </w:rPr>
            </w:pPr>
          </w:p>
        </w:tc>
        <w:tc>
          <w:tcPr>
            <w:tcW w:w="2254" w:type="dxa"/>
            <w:tcBorders>
              <w:top w:val="single" w:sz="4" w:space="0" w:color="000000"/>
              <w:left w:val="single" w:sz="4" w:space="0" w:color="000000"/>
              <w:bottom w:val="single" w:sz="4" w:space="0" w:color="000000"/>
              <w:right w:val="single" w:sz="4" w:space="0" w:color="000000"/>
            </w:tcBorders>
          </w:tcPr>
          <w:p w14:paraId="11C047E3" w14:textId="77777777" w:rsidR="00970B98" w:rsidRDefault="00970B98">
            <w:pPr>
              <w:jc w:val="center"/>
              <w:rPr>
                <w:sz w:val="22"/>
                <w:szCs w:val="22"/>
              </w:rPr>
            </w:pPr>
          </w:p>
          <w:p w14:paraId="18928D0F" w14:textId="77777777" w:rsidR="00970B98" w:rsidRDefault="00000000">
            <w:pPr>
              <w:jc w:val="center"/>
              <w:rPr>
                <w:sz w:val="22"/>
                <w:szCs w:val="22"/>
              </w:rPr>
            </w:pPr>
            <w:r>
              <w:rPr>
                <w:sz w:val="22"/>
                <w:szCs w:val="22"/>
              </w:rPr>
              <w:t>Version</w:t>
            </w:r>
          </w:p>
        </w:tc>
      </w:tr>
    </w:tbl>
    <w:p w14:paraId="597A2056" w14:textId="77777777" w:rsidR="00970B98" w:rsidRDefault="00970B98">
      <w:pPr>
        <w:rPr>
          <w:sz w:val="22"/>
          <w:szCs w:val="22"/>
        </w:rPr>
      </w:pPr>
    </w:p>
    <w:p w14:paraId="3D375DAE" w14:textId="77777777" w:rsidR="00970B98" w:rsidRDefault="00000000">
      <w:pPr>
        <w:jc w:val="both"/>
        <w:rPr>
          <w:sz w:val="22"/>
          <w:szCs w:val="22"/>
        </w:rPr>
      </w:pPr>
      <w:r>
        <w:rPr>
          <w:b/>
          <w:sz w:val="22"/>
          <w:szCs w:val="22"/>
        </w:rPr>
        <w:t xml:space="preserve"> </w:t>
      </w:r>
    </w:p>
    <w:sectPr w:rsidR="00970B98" w:rsidSect="00CC5ED5">
      <w:footerReference w:type="default" r:id="rId7"/>
      <w:headerReference w:type="first" r:id="rId8"/>
      <w:pgSz w:w="11906" w:h="16838"/>
      <w:pgMar w:top="1440" w:right="1440" w:bottom="1440" w:left="1440" w:header="0" w:footer="720" w:gutter="0"/>
      <w:cols w:space="720"/>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3323" w14:textId="77777777" w:rsidR="00236831" w:rsidRDefault="00236831">
      <w:r>
        <w:separator/>
      </w:r>
    </w:p>
  </w:endnote>
  <w:endnote w:type="continuationSeparator" w:id="0">
    <w:p w14:paraId="500CC88B" w14:textId="77777777" w:rsidR="00236831" w:rsidRDefault="0023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0FFD" w14:textId="77777777" w:rsidR="00970B98" w:rsidRDefault="00000000">
    <w:pPr>
      <w:pStyle w:val="Footer"/>
      <w:jc w:val="right"/>
    </w:pPr>
    <w:r>
      <w:fldChar w:fldCharType="begin"/>
    </w:r>
    <w:r>
      <w:instrText xml:space="preserve"> PAGE </w:instrText>
    </w:r>
    <w:r>
      <w:fldChar w:fldCharType="separate"/>
    </w:r>
    <w:r>
      <w:t>4</w:t>
    </w:r>
    <w:r>
      <w:fldChar w:fldCharType="end"/>
    </w:r>
  </w:p>
  <w:p w14:paraId="1E251B54" w14:textId="77777777" w:rsidR="00970B98" w:rsidRDefault="00970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CDC6" w14:textId="77777777" w:rsidR="00236831" w:rsidRDefault="00236831">
      <w:r>
        <w:separator/>
      </w:r>
    </w:p>
  </w:footnote>
  <w:footnote w:type="continuationSeparator" w:id="0">
    <w:p w14:paraId="24F48161" w14:textId="77777777" w:rsidR="00236831" w:rsidRDefault="0023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680B" w14:textId="77777777" w:rsidR="00653A60" w:rsidRDefault="00653A60">
    <w:pPr>
      <w:pStyle w:val="Header"/>
    </w:pPr>
  </w:p>
  <w:p w14:paraId="5539B490" w14:textId="77777777" w:rsidR="00653A60" w:rsidRDefault="00653A60">
    <w:pPr>
      <w:pStyle w:val="Header"/>
    </w:pPr>
  </w:p>
  <w:p w14:paraId="0D07A447" w14:textId="400D31BB" w:rsidR="00653A60" w:rsidRDefault="00653A60" w:rsidP="00653A60">
    <w:pPr>
      <w:pStyle w:val="Header"/>
      <w:jc w:val="center"/>
    </w:pPr>
    <w:r>
      <w:rPr>
        <w:b/>
        <w:noProof/>
      </w:rPr>
      <w:drawing>
        <wp:inline distT="0" distB="0" distL="0" distR="0" wp14:anchorId="23E30F80" wp14:editId="3D828C5D">
          <wp:extent cx="1661160" cy="1224280"/>
          <wp:effectExtent l="0" t="0" r="0" b="0"/>
          <wp:docPr id="1" name="Image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1224280"/>
                  </a:xfrm>
                  <a:prstGeom prst="rect">
                    <a:avLst/>
                  </a:prstGeom>
                </pic:spPr>
              </pic:pic>
            </a:graphicData>
          </a:graphic>
        </wp:inline>
      </w:drawing>
    </w:r>
  </w:p>
  <w:p w14:paraId="670066F6" w14:textId="77777777" w:rsidR="00653A60" w:rsidRDefault="00653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C0D"/>
    <w:multiLevelType w:val="multilevel"/>
    <w:tmpl w:val="089E09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6C33E89"/>
    <w:multiLevelType w:val="multilevel"/>
    <w:tmpl w:val="AA1801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8521152"/>
    <w:multiLevelType w:val="multilevel"/>
    <w:tmpl w:val="379E08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F764EF0"/>
    <w:multiLevelType w:val="multilevel"/>
    <w:tmpl w:val="40009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3CA6F4A"/>
    <w:multiLevelType w:val="multilevel"/>
    <w:tmpl w:val="553C43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CED5CE1"/>
    <w:multiLevelType w:val="multilevel"/>
    <w:tmpl w:val="E550BB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61342389">
    <w:abstractNumId w:val="2"/>
  </w:num>
  <w:num w:numId="2" w16cid:durableId="974456050">
    <w:abstractNumId w:val="4"/>
  </w:num>
  <w:num w:numId="3" w16cid:durableId="496651408">
    <w:abstractNumId w:val="5"/>
  </w:num>
  <w:num w:numId="4" w16cid:durableId="448740782">
    <w:abstractNumId w:val="0"/>
  </w:num>
  <w:num w:numId="5" w16cid:durableId="6753747">
    <w:abstractNumId w:val="1"/>
  </w:num>
  <w:num w:numId="6" w16cid:durableId="1190068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98"/>
    <w:rsid w:val="00183632"/>
    <w:rsid w:val="00236831"/>
    <w:rsid w:val="003D7655"/>
    <w:rsid w:val="00446528"/>
    <w:rsid w:val="00653A60"/>
    <w:rsid w:val="0066651B"/>
    <w:rsid w:val="00872819"/>
    <w:rsid w:val="008F496F"/>
    <w:rsid w:val="00970B98"/>
    <w:rsid w:val="00CC5ED5"/>
    <w:rsid w:val="00ED3D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7C66"/>
  <w15:docId w15:val="{FB68B396-522F-4AE9-B7BA-FAF3A2D6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ascii="Arial" w:hAnsi="Arial" w:cs="Arial"/>
      <w:lang w:eastAsia="en-US"/>
    </w:rPr>
  </w:style>
  <w:style w:type="paragraph" w:styleId="Heading1">
    <w:name w:val="heading 1"/>
    <w:basedOn w:val="BodyText"/>
    <w:next w:val="BodyText"/>
    <w:uiPriority w:val="9"/>
    <w:qFormat/>
    <w:pPr>
      <w:keepNext/>
      <w:pageBreakBefore/>
      <w:spacing w:after="360" w:line="360" w:lineRule="exact"/>
      <w:outlineLvl w:val="0"/>
    </w:pPr>
    <w:rPr>
      <w:b/>
      <w:sz w:val="28"/>
    </w:rPr>
  </w:style>
  <w:style w:type="paragraph" w:styleId="Heading3">
    <w:name w:val="heading 3"/>
    <w:basedOn w:val="Normal"/>
    <w:next w:val="Normal"/>
    <w:uiPriority w:val="9"/>
    <w:semiHidden/>
    <w:unhideWhenUsed/>
    <w:qFormat/>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HeaderChar">
    <w:name w:val="Header Char"/>
    <w:basedOn w:val="DefaultParagraphFont"/>
    <w:link w:val="Header"/>
    <w:qFormat/>
    <w:rPr>
      <w:rFonts w:ascii="Arial" w:hAnsi="Arial" w:cs="Arial"/>
      <w:lang w:eastAsia="en-US"/>
    </w:rPr>
  </w:style>
  <w:style w:type="character" w:customStyle="1" w:styleId="FooterChar">
    <w:name w:val="Footer Char"/>
    <w:basedOn w:val="DefaultParagraphFont"/>
    <w:link w:val="Footer"/>
    <w:qFormat/>
    <w:rPr>
      <w:rFonts w:ascii="Arial" w:hAnsi="Arial" w:cs="Arial"/>
      <w:lang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EnvelopeAddress">
    <w:name w:val="envelope address"/>
    <w:basedOn w:val="Normal"/>
    <w:pPr>
      <w:ind w:left="2880"/>
    </w:pPr>
  </w:style>
  <w:style w:type="paragraph" w:styleId="EnvelopeReturn">
    <w:name w:val="envelope return"/>
    <w:basedOn w:val="Normal"/>
    <w:rPr>
      <w:sz w:val="16"/>
      <w:szCs w:val="16"/>
    </w:rPr>
  </w:style>
  <w:style w:type="paragraph" w:styleId="ListParagraph">
    <w:name w:val="List Paragraph"/>
    <w:basedOn w:val="Normal"/>
    <w:uiPriority w:val="34"/>
    <w:qFormat/>
    <w:pPr>
      <w:ind w:left="720"/>
    </w:pPr>
  </w:style>
  <w:style w:type="paragraph" w:styleId="BalloonText">
    <w:name w:val="Balloon Text"/>
    <w:basedOn w:val="Normal"/>
    <w:link w:val="BalloonTextChar"/>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NormalWeb">
    <w:name w:val="Normal (Web)"/>
    <w:basedOn w:val="Normal"/>
    <w:qFormat/>
    <w:pPr>
      <w:spacing w:before="280" w:after="280"/>
    </w:pPr>
    <w:rPr>
      <w:rFonts w:ascii="Times New Roman" w:hAnsi="Times New Roman" w:cs="Times New Roman"/>
      <w:sz w:val="24"/>
      <w:szCs w:val="24"/>
      <w:lang w:eastAsia="en-GB"/>
    </w:rPr>
  </w:style>
  <w:style w:type="paragraph" w:customStyle="1" w:styleId="HeaderLeft">
    <w:name w:val="Header Left"/>
    <w:basedOn w:val="Header"/>
    <w:qFormat/>
    <w:pPr>
      <w:suppressLineNumbers/>
    </w:p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subject/>
  <dc:creator>Andrew Cooke</dc:creator>
  <dc:description/>
  <cp:lastModifiedBy>Ellie Simpkin</cp:lastModifiedBy>
  <cp:revision>3</cp:revision>
  <cp:lastPrinted>2015-10-28T10:15:00Z</cp:lastPrinted>
  <dcterms:created xsi:type="dcterms:W3CDTF">2025-09-17T10:35:00Z</dcterms:created>
  <dcterms:modified xsi:type="dcterms:W3CDTF">2025-09-17T12:07:00Z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0x0101000DD8C1832663EC40BE44B71E811DB5DC</vt:lpwstr>
  </property>
  <property fmtid="{D5CDD505-2E9C-101B-9397-08002B2CF9AE}" pid="4" name="MediaServiceImageTags">
    <vt:lpwstr/>
  </property>
  <property fmtid="{D5CDD505-2E9C-101B-9397-08002B2CF9AE}" pid="5" name="Order">
    <vt:r8>694100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